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F14" w:rsidRPr="00996690" w:rsidRDefault="00756F14" w:rsidP="00756F14">
      <w:pPr>
        <w:keepNext/>
        <w:spacing w:before="240" w:after="60" w:line="240" w:lineRule="auto"/>
        <w:jc w:val="center"/>
        <w:outlineLvl w:val="3"/>
        <w:rPr>
          <w:rFonts w:ascii="Frutiger LT 57 Cn" w:hAnsi="Frutiger LT 57 Cn"/>
          <w:b/>
          <w:bCs/>
          <w:sz w:val="20"/>
          <w:szCs w:val="20"/>
          <w:u w:val="single"/>
        </w:rPr>
      </w:pPr>
      <w:r w:rsidRPr="00996690">
        <w:rPr>
          <w:rFonts w:ascii="Frutiger LT 57 Cn" w:hAnsi="Frutiger LT 57 Cn"/>
          <w:b/>
          <w:bCs/>
          <w:sz w:val="20"/>
          <w:szCs w:val="20"/>
          <w:u w:val="single"/>
        </w:rPr>
        <w:t>SEANCE DU 09  NOVEMBRE 2015</w:t>
      </w:r>
    </w:p>
    <w:p w:rsidR="00756F14" w:rsidRPr="00996690" w:rsidRDefault="00756F14" w:rsidP="00756F14">
      <w:pPr>
        <w:spacing w:after="0" w:line="240" w:lineRule="auto"/>
        <w:jc w:val="center"/>
        <w:rPr>
          <w:sz w:val="20"/>
          <w:szCs w:val="20"/>
        </w:rPr>
      </w:pPr>
      <w:r w:rsidRPr="00996690">
        <w:rPr>
          <w:rFonts w:ascii="Frutiger LT 57 Cn" w:hAnsi="Frutiger LT 57 Cn" w:cs="Arial"/>
          <w:b/>
          <w:bCs/>
          <w:sz w:val="20"/>
          <w:szCs w:val="20"/>
        </w:rPr>
        <w:t>DELIBERATION</w:t>
      </w:r>
    </w:p>
    <w:p w:rsidR="00756F14" w:rsidRPr="00996690" w:rsidRDefault="00756F14" w:rsidP="00756F14">
      <w:pPr>
        <w:spacing w:after="0" w:line="240" w:lineRule="auto"/>
        <w:rPr>
          <w:sz w:val="20"/>
          <w:szCs w:val="20"/>
        </w:rPr>
      </w:pPr>
    </w:p>
    <w:p w:rsidR="00756F14" w:rsidRPr="00996690" w:rsidRDefault="00756F14" w:rsidP="00756F14">
      <w:pPr>
        <w:spacing w:after="0" w:line="240" w:lineRule="auto"/>
        <w:rPr>
          <w:sz w:val="20"/>
          <w:szCs w:val="20"/>
        </w:rPr>
      </w:pPr>
      <w:r w:rsidRPr="00996690">
        <w:rPr>
          <w:sz w:val="20"/>
          <w:szCs w:val="20"/>
        </w:rPr>
        <w:t>L’an 2015, le 09 novembre  à 10H00, s’est réuni au siège du SDE07 à PRIVAS, le Comité syndical du SDE, sous la présidence de Monsieur Jacques GENEST.</w:t>
      </w:r>
    </w:p>
    <w:p w:rsidR="00756F14" w:rsidRPr="00996690" w:rsidRDefault="00756F14" w:rsidP="00756F14">
      <w:pPr>
        <w:spacing w:after="0" w:line="240" w:lineRule="auto"/>
        <w:rPr>
          <w:sz w:val="20"/>
          <w:szCs w:val="20"/>
        </w:rPr>
      </w:pPr>
    </w:p>
    <w:p w:rsidR="00756F14" w:rsidRPr="00996690" w:rsidRDefault="00756F14" w:rsidP="00756F14">
      <w:pPr>
        <w:spacing w:after="0" w:line="240" w:lineRule="auto"/>
        <w:rPr>
          <w:sz w:val="20"/>
          <w:szCs w:val="20"/>
        </w:rPr>
      </w:pPr>
      <w:r w:rsidRPr="00996690">
        <w:rPr>
          <w:sz w:val="20"/>
          <w:szCs w:val="20"/>
        </w:rPr>
        <w:t xml:space="preserve">Membres convoqués : </w:t>
      </w:r>
    </w:p>
    <w:p w:rsidR="00756F14" w:rsidRPr="00996690" w:rsidRDefault="00756F14" w:rsidP="00756F14">
      <w:pPr>
        <w:spacing w:after="0" w:line="240" w:lineRule="auto"/>
        <w:rPr>
          <w:sz w:val="20"/>
          <w:szCs w:val="20"/>
        </w:rPr>
      </w:pPr>
      <w:r w:rsidRPr="00996690">
        <w:rPr>
          <w:sz w:val="20"/>
          <w:szCs w:val="20"/>
        </w:rPr>
        <w:t xml:space="preserve">Membres présents : </w:t>
      </w:r>
    </w:p>
    <w:p w:rsidR="00756F14" w:rsidRPr="00996690" w:rsidRDefault="00756F14" w:rsidP="00756F14">
      <w:pPr>
        <w:spacing w:after="0" w:line="240" w:lineRule="auto"/>
        <w:rPr>
          <w:sz w:val="20"/>
          <w:szCs w:val="20"/>
        </w:rPr>
      </w:pPr>
      <w:r w:rsidRPr="00996690">
        <w:rPr>
          <w:sz w:val="20"/>
          <w:szCs w:val="20"/>
        </w:rPr>
        <w:t xml:space="preserve">Membres excusés : </w:t>
      </w:r>
    </w:p>
    <w:p w:rsidR="00756F14" w:rsidRPr="00996690" w:rsidRDefault="00756F14" w:rsidP="00756F14">
      <w:pPr>
        <w:spacing w:after="0" w:line="240" w:lineRule="auto"/>
        <w:rPr>
          <w:sz w:val="20"/>
          <w:szCs w:val="20"/>
        </w:rPr>
      </w:pPr>
      <w:r w:rsidRPr="00996690">
        <w:rPr>
          <w:sz w:val="20"/>
          <w:szCs w:val="20"/>
        </w:rPr>
        <w:t xml:space="preserve">Procurations : </w:t>
      </w:r>
    </w:p>
    <w:p w:rsidR="00756F14" w:rsidRPr="00996690" w:rsidRDefault="00756F14" w:rsidP="00756F14">
      <w:pPr>
        <w:spacing w:after="0" w:line="240" w:lineRule="auto"/>
        <w:rPr>
          <w:sz w:val="20"/>
          <w:szCs w:val="20"/>
        </w:rPr>
      </w:pPr>
    </w:p>
    <w:p w:rsidR="00756F14" w:rsidRPr="00996690" w:rsidRDefault="00756F14" w:rsidP="00756F14">
      <w:pPr>
        <w:spacing w:after="0" w:line="240" w:lineRule="auto"/>
        <w:rPr>
          <w:b/>
          <w:sz w:val="20"/>
          <w:szCs w:val="20"/>
        </w:rPr>
      </w:pPr>
      <w:r w:rsidRPr="00996690">
        <w:rPr>
          <w:b/>
          <w:sz w:val="20"/>
          <w:szCs w:val="20"/>
          <w:u w:val="single"/>
        </w:rPr>
        <w:t>Objet </w:t>
      </w:r>
      <w:r w:rsidRPr="00996690">
        <w:rPr>
          <w:b/>
          <w:sz w:val="20"/>
          <w:szCs w:val="20"/>
        </w:rPr>
        <w:t>: AVENANT N°2 A LA CONVENTION LOCALE POUR LA MISE EN SOUTERRAIN DES RESEAUX AERIENS DE COMMUNICATIONS ELECTRONIQUES DU 14 OCTOBRE 20</w:t>
      </w:r>
      <w:r w:rsidR="00FF4CC5" w:rsidRPr="00996690">
        <w:rPr>
          <w:b/>
          <w:sz w:val="20"/>
          <w:szCs w:val="20"/>
        </w:rPr>
        <w:t>0</w:t>
      </w:r>
      <w:r w:rsidRPr="00996690">
        <w:rPr>
          <w:b/>
          <w:sz w:val="20"/>
          <w:szCs w:val="20"/>
        </w:rPr>
        <w:t>5</w:t>
      </w:r>
      <w:r w:rsidR="00FF4CC5" w:rsidRPr="00996690">
        <w:rPr>
          <w:b/>
          <w:sz w:val="20"/>
          <w:szCs w:val="20"/>
        </w:rPr>
        <w:t xml:space="preserve"> ENTRE ORANGE ET SDE 07</w:t>
      </w:r>
    </w:p>
    <w:p w:rsidR="00756F14" w:rsidRPr="00996690" w:rsidRDefault="00756F14" w:rsidP="00756F14">
      <w:pPr>
        <w:spacing w:after="0" w:line="240" w:lineRule="auto"/>
        <w:rPr>
          <w:sz w:val="20"/>
          <w:szCs w:val="20"/>
        </w:rPr>
      </w:pPr>
    </w:p>
    <w:p w:rsidR="00FF4CC5" w:rsidRPr="00996690" w:rsidRDefault="00FF4CC5" w:rsidP="00FF4CC5">
      <w:pPr>
        <w:pStyle w:val="Style1"/>
        <w:tabs>
          <w:tab w:val="left" w:pos="1560"/>
        </w:tabs>
        <w:jc w:val="both"/>
        <w:rPr>
          <w:rFonts w:ascii="Calibri" w:hAnsi="Calibri" w:cs="Helvetica"/>
        </w:rPr>
      </w:pPr>
      <w:r w:rsidRPr="00996690">
        <w:rPr>
          <w:rFonts w:ascii="Calibri" w:hAnsi="Calibri" w:cs="Helvetica"/>
        </w:rPr>
        <w:t xml:space="preserve">Le syndicat et l’opérateur ayant constaté des difficultés de coordination dans la finalisation des </w:t>
      </w:r>
      <w:proofErr w:type="gramStart"/>
      <w:r w:rsidRPr="00996690">
        <w:rPr>
          <w:rFonts w:ascii="Calibri" w:hAnsi="Calibri" w:cs="Helvetica"/>
        </w:rPr>
        <w:t>travaux .</w:t>
      </w:r>
      <w:proofErr w:type="gramEnd"/>
      <w:r w:rsidRPr="00996690">
        <w:rPr>
          <w:rFonts w:ascii="Calibri" w:hAnsi="Calibri" w:cs="Helvetica"/>
        </w:rPr>
        <w:t xml:space="preserve"> </w:t>
      </w:r>
    </w:p>
    <w:p w:rsidR="00FF4CC5" w:rsidRPr="00996690" w:rsidRDefault="00FF4CC5" w:rsidP="00FF4CC5">
      <w:pPr>
        <w:pStyle w:val="Style1"/>
        <w:tabs>
          <w:tab w:val="left" w:pos="1560"/>
        </w:tabs>
        <w:jc w:val="both"/>
        <w:rPr>
          <w:rFonts w:ascii="Calibri" w:hAnsi="Calibri" w:cs="Helvetica"/>
        </w:rPr>
      </w:pPr>
    </w:p>
    <w:p w:rsidR="00FF4CC5" w:rsidRPr="00996690" w:rsidRDefault="00FF4CC5" w:rsidP="00FF4CC5">
      <w:pPr>
        <w:pStyle w:val="Style1"/>
        <w:tabs>
          <w:tab w:val="left" w:pos="1560"/>
        </w:tabs>
        <w:jc w:val="both"/>
        <w:rPr>
          <w:rFonts w:ascii="Calibri" w:hAnsi="Calibri" w:cs="Helvetica"/>
        </w:rPr>
      </w:pPr>
      <w:r w:rsidRPr="00996690">
        <w:rPr>
          <w:rFonts w:ascii="Calibri" w:hAnsi="Calibri" w:cs="Helvetica"/>
        </w:rPr>
        <w:t xml:space="preserve">Dans ce contexte il a été convenu ce qui suit : </w:t>
      </w:r>
    </w:p>
    <w:p w:rsidR="00FF4CC5" w:rsidRPr="00996690" w:rsidRDefault="00FF4CC5" w:rsidP="00FF4CC5">
      <w:pPr>
        <w:spacing w:after="0" w:line="240" w:lineRule="auto"/>
        <w:jc w:val="both"/>
        <w:rPr>
          <w:rFonts w:ascii="Calibri" w:eastAsia="Times New Roman" w:hAnsi="Calibri" w:cs="Helvetica"/>
          <w:color w:val="000000"/>
          <w:sz w:val="20"/>
          <w:szCs w:val="20"/>
          <w:lang w:eastAsia="fr-FR"/>
        </w:rPr>
      </w:pPr>
      <w:r w:rsidRPr="00996690">
        <w:rPr>
          <w:rFonts w:ascii="Calibri" w:eastAsia="Times New Roman" w:hAnsi="Calibri" w:cs="Arial"/>
          <w:sz w:val="20"/>
          <w:szCs w:val="20"/>
          <w:lang w:eastAsia="fr-FR"/>
        </w:rPr>
        <w:t>Le présent avenant a pour objet d’organiser les relations entre les parties pour la mise en œuvre des opérations de dépose des câbles et des poteaux, et complète en ce sens la convention du 14 octobre 2005.</w:t>
      </w:r>
    </w:p>
    <w:p w:rsidR="00FF4CC5" w:rsidRPr="00996690" w:rsidRDefault="00FF4CC5" w:rsidP="00FF4CC5">
      <w:pPr>
        <w:spacing w:after="0" w:line="240" w:lineRule="auto"/>
        <w:jc w:val="both"/>
        <w:rPr>
          <w:rFonts w:ascii="Calibri" w:eastAsia="Times New Roman" w:hAnsi="Calibri" w:cs="Helvetica"/>
          <w:color w:val="000000"/>
          <w:sz w:val="20"/>
          <w:szCs w:val="20"/>
          <w:lang w:eastAsia="fr-FR"/>
        </w:rPr>
      </w:pPr>
    </w:p>
    <w:p w:rsidR="00FF4CC5" w:rsidRPr="00996690" w:rsidRDefault="00FF4CC5" w:rsidP="00FF4CC5">
      <w:pPr>
        <w:pStyle w:val="Corpsdetexte21"/>
        <w:pBdr>
          <w:bottom w:val="single" w:sz="12" w:space="1" w:color="auto"/>
        </w:pBdr>
        <w:rPr>
          <w:rFonts w:ascii="Calibri" w:hAnsi="Calibri"/>
          <w:b/>
          <w:bCs/>
          <w:i w:val="0"/>
          <w:color w:val="auto"/>
          <w:sz w:val="20"/>
        </w:rPr>
      </w:pPr>
      <w:r w:rsidRPr="00996690">
        <w:rPr>
          <w:rFonts w:ascii="Calibri" w:hAnsi="Calibri"/>
          <w:b/>
          <w:bCs/>
          <w:i w:val="0"/>
          <w:color w:val="auto"/>
          <w:sz w:val="20"/>
        </w:rPr>
        <w:t>ARTICLE 2 - DEPOSE DES ANCIENS EQUIPEMENTS DE COMMUNICATIONS ELECTRONIQUES</w:t>
      </w:r>
    </w:p>
    <w:p w:rsidR="00FF4CC5" w:rsidRPr="00996690" w:rsidRDefault="00FF4CC5" w:rsidP="00FF4CC5">
      <w:pPr>
        <w:pStyle w:val="Corpsdetexte21"/>
        <w:rPr>
          <w:rFonts w:ascii="Calibri" w:hAnsi="Calibri"/>
          <w:i w:val="0"/>
          <w:color w:val="auto"/>
          <w:sz w:val="20"/>
        </w:rPr>
      </w:pPr>
      <w:r w:rsidRPr="00996690">
        <w:rPr>
          <w:rFonts w:ascii="Calibri" w:hAnsi="Calibri"/>
          <w:i w:val="0"/>
          <w:color w:val="auto"/>
          <w:sz w:val="20"/>
        </w:rPr>
        <w:t>Le 2</w:t>
      </w:r>
      <w:r w:rsidRPr="00996690">
        <w:rPr>
          <w:rFonts w:ascii="Calibri" w:hAnsi="Calibri"/>
          <w:i w:val="0"/>
          <w:color w:val="auto"/>
          <w:sz w:val="20"/>
          <w:vertAlign w:val="superscript"/>
        </w:rPr>
        <w:t>ème</w:t>
      </w:r>
      <w:r w:rsidRPr="00996690">
        <w:rPr>
          <w:rFonts w:ascii="Calibri" w:hAnsi="Calibri"/>
          <w:i w:val="0"/>
          <w:color w:val="auto"/>
          <w:sz w:val="20"/>
        </w:rPr>
        <w:t xml:space="preserve"> alinéa du paragraphe 5.3 est remplacé par :</w:t>
      </w:r>
    </w:p>
    <w:p w:rsidR="00FF4CC5" w:rsidRPr="00996690" w:rsidRDefault="00FF4CC5" w:rsidP="00FF4CC5">
      <w:pPr>
        <w:pStyle w:val="Corpsdetexte21"/>
        <w:rPr>
          <w:rFonts w:ascii="Calibri" w:hAnsi="Calibri"/>
          <w:i w:val="0"/>
          <w:color w:val="auto"/>
          <w:sz w:val="20"/>
        </w:rPr>
      </w:pPr>
      <w:r w:rsidRPr="00996690">
        <w:rPr>
          <w:rFonts w:ascii="Calibri" w:hAnsi="Calibri"/>
          <w:i w:val="0"/>
          <w:color w:val="auto"/>
          <w:sz w:val="20"/>
        </w:rPr>
        <w:t xml:space="preserve">Le Syndicat  fait son affaire de la dépose et de l’enlèvement des anciens câbles et de la dépose  et de l’enlèvement des appuis abandonnés. </w:t>
      </w:r>
    </w:p>
    <w:p w:rsidR="00FF4CC5" w:rsidRPr="00996690" w:rsidRDefault="00FF4CC5" w:rsidP="00FF4CC5">
      <w:pPr>
        <w:pStyle w:val="Corpsdetexte21"/>
        <w:rPr>
          <w:rFonts w:ascii="Calibri" w:hAnsi="Calibri"/>
          <w:i w:val="0"/>
          <w:color w:val="auto"/>
          <w:sz w:val="20"/>
        </w:rPr>
      </w:pPr>
    </w:p>
    <w:p w:rsidR="00FF4CC5" w:rsidRPr="00996690" w:rsidRDefault="00FF4CC5" w:rsidP="00FF4CC5">
      <w:pPr>
        <w:pStyle w:val="Corpsdetexte21"/>
        <w:pBdr>
          <w:bottom w:val="single" w:sz="12" w:space="1" w:color="auto"/>
        </w:pBdr>
        <w:rPr>
          <w:rFonts w:ascii="Calibri" w:hAnsi="Calibri"/>
          <w:b/>
          <w:bCs/>
          <w:i w:val="0"/>
          <w:color w:val="auto"/>
          <w:sz w:val="20"/>
        </w:rPr>
      </w:pPr>
      <w:r w:rsidRPr="00996690">
        <w:rPr>
          <w:rFonts w:ascii="Calibri" w:hAnsi="Calibri"/>
          <w:b/>
          <w:i w:val="0"/>
          <w:color w:val="auto"/>
          <w:sz w:val="20"/>
        </w:rPr>
        <w:t>ARTICLE 3 – DEPENSES DE CABLAGE</w:t>
      </w:r>
    </w:p>
    <w:p w:rsidR="00FF4CC5" w:rsidRPr="00996690" w:rsidRDefault="00FF4CC5" w:rsidP="00FF4CC5">
      <w:pPr>
        <w:pStyle w:val="Corpsdetexte21"/>
        <w:rPr>
          <w:rFonts w:ascii="Calibri" w:hAnsi="Calibri"/>
          <w:i w:val="0"/>
          <w:color w:val="auto"/>
          <w:sz w:val="20"/>
        </w:rPr>
      </w:pPr>
      <w:r w:rsidRPr="00996690">
        <w:rPr>
          <w:rFonts w:ascii="Calibri" w:hAnsi="Calibri"/>
          <w:i w:val="0"/>
          <w:color w:val="auto"/>
          <w:sz w:val="20"/>
        </w:rPr>
        <w:t>L’article 2 de l’avenant N°1 est modifié comme suit :</w:t>
      </w:r>
    </w:p>
    <w:p w:rsidR="00FF4CC5" w:rsidRPr="00996690" w:rsidRDefault="00FF4CC5" w:rsidP="00FF4CC5">
      <w:pPr>
        <w:pStyle w:val="Corpsdetexte21"/>
        <w:rPr>
          <w:rFonts w:ascii="Calibri" w:hAnsi="Calibri"/>
          <w:i w:val="0"/>
          <w:color w:val="auto"/>
          <w:sz w:val="20"/>
        </w:rPr>
      </w:pPr>
      <w:proofErr w:type="gramStart"/>
      <w:r w:rsidRPr="00996690">
        <w:rPr>
          <w:rFonts w:ascii="Calibri" w:hAnsi="Calibri"/>
          <w:i w:val="0"/>
          <w:color w:val="auto"/>
          <w:sz w:val="20"/>
        </w:rPr>
        <w:t>l’opérateur</w:t>
      </w:r>
      <w:proofErr w:type="gramEnd"/>
      <w:r w:rsidRPr="00996690">
        <w:rPr>
          <w:rFonts w:ascii="Calibri" w:hAnsi="Calibri"/>
          <w:i w:val="0"/>
          <w:color w:val="auto"/>
          <w:sz w:val="20"/>
        </w:rPr>
        <w:t xml:space="preserve"> prend à sa charge l’intégralité des dépenses d’études et de réalisation des travaux de câblage, visés respectivement aux articles 5.1 et 5.3 de la convention.</w:t>
      </w:r>
    </w:p>
    <w:p w:rsidR="00FF4CC5" w:rsidRPr="00996690" w:rsidRDefault="00FF4CC5" w:rsidP="00FF4CC5">
      <w:pPr>
        <w:pStyle w:val="Corpsdetexte21"/>
        <w:rPr>
          <w:rFonts w:ascii="Calibri" w:hAnsi="Calibri"/>
          <w:i w:val="0"/>
          <w:color w:val="auto"/>
          <w:sz w:val="20"/>
        </w:rPr>
      </w:pPr>
    </w:p>
    <w:p w:rsidR="00FF4CC5" w:rsidRPr="00996690" w:rsidRDefault="00FF4CC5" w:rsidP="00FF4CC5">
      <w:pPr>
        <w:pStyle w:val="Corpsdetexte21"/>
        <w:pBdr>
          <w:bottom w:val="single" w:sz="12" w:space="1" w:color="auto"/>
        </w:pBdr>
        <w:rPr>
          <w:rFonts w:ascii="Calibri" w:hAnsi="Calibri"/>
          <w:b/>
          <w:bCs/>
          <w:i w:val="0"/>
          <w:color w:val="auto"/>
          <w:sz w:val="20"/>
        </w:rPr>
      </w:pPr>
      <w:r w:rsidRPr="00996690">
        <w:rPr>
          <w:rFonts w:ascii="Calibri" w:hAnsi="Calibri"/>
          <w:b/>
          <w:bCs/>
          <w:i w:val="0"/>
          <w:color w:val="auto"/>
          <w:sz w:val="20"/>
        </w:rPr>
        <w:t>ARTICLE 4  – APPLICATION DE l’AVENANT</w:t>
      </w:r>
    </w:p>
    <w:p w:rsidR="00FF4CC5" w:rsidRPr="00996690" w:rsidRDefault="00FF4CC5" w:rsidP="00FF4CC5">
      <w:pPr>
        <w:pStyle w:val="Corpsdetexte21"/>
        <w:rPr>
          <w:rFonts w:ascii="Calibri" w:hAnsi="Calibri"/>
          <w:i w:val="0"/>
          <w:color w:val="auto"/>
          <w:sz w:val="20"/>
        </w:rPr>
      </w:pPr>
      <w:r w:rsidRPr="00996690">
        <w:rPr>
          <w:rFonts w:ascii="Calibri" w:hAnsi="Calibri"/>
          <w:i w:val="0"/>
          <w:color w:val="auto"/>
          <w:sz w:val="20"/>
        </w:rPr>
        <w:t xml:space="preserve">Le présent avenant prend effet à compter de sa signature pour toutes les opérations qui auront été traitées avec les modifications susvisées. </w:t>
      </w:r>
    </w:p>
    <w:p w:rsidR="00FF4CC5" w:rsidRPr="00996690" w:rsidRDefault="00FF4CC5" w:rsidP="00FF4CC5">
      <w:pPr>
        <w:pStyle w:val="Corpsdetexte21"/>
        <w:rPr>
          <w:rFonts w:ascii="Calibri" w:hAnsi="Calibri"/>
          <w:i w:val="0"/>
          <w:color w:val="auto"/>
          <w:sz w:val="20"/>
        </w:rPr>
      </w:pPr>
      <w:r w:rsidRPr="00996690">
        <w:rPr>
          <w:rFonts w:ascii="Calibri" w:hAnsi="Calibri"/>
          <w:i w:val="0"/>
          <w:color w:val="auto"/>
          <w:sz w:val="20"/>
        </w:rPr>
        <w:t>Toutes les autres stipulations de la convention du 14 octobre 2005 et de l’avenant N°1 auquel cet avenant se réfère restent inchangées.</w:t>
      </w:r>
    </w:p>
    <w:p w:rsidR="00FF4CC5" w:rsidRPr="00996690" w:rsidRDefault="00FF4CC5" w:rsidP="00FF4CC5">
      <w:pPr>
        <w:spacing w:after="0" w:line="240" w:lineRule="auto"/>
        <w:jc w:val="both"/>
        <w:rPr>
          <w:rFonts w:ascii="Calibri" w:eastAsia="Times New Roman" w:hAnsi="Calibri" w:cs="Times New Roman"/>
          <w:sz w:val="20"/>
          <w:szCs w:val="20"/>
          <w:lang w:eastAsia="fr-FR"/>
        </w:rPr>
      </w:pPr>
    </w:p>
    <w:p w:rsidR="00756F14" w:rsidRPr="00996690" w:rsidRDefault="00756F14" w:rsidP="00756F14">
      <w:pPr>
        <w:autoSpaceDE w:val="0"/>
        <w:autoSpaceDN w:val="0"/>
        <w:adjustRightInd w:val="0"/>
        <w:spacing w:after="0" w:line="240" w:lineRule="auto"/>
        <w:jc w:val="both"/>
        <w:rPr>
          <w:sz w:val="20"/>
          <w:szCs w:val="20"/>
        </w:rPr>
      </w:pPr>
    </w:p>
    <w:p w:rsidR="00756F14" w:rsidRPr="00996690" w:rsidRDefault="00756F14" w:rsidP="00756F14">
      <w:pPr>
        <w:spacing w:after="0" w:line="240" w:lineRule="auto"/>
        <w:jc w:val="both"/>
        <w:rPr>
          <w:sz w:val="20"/>
          <w:szCs w:val="20"/>
        </w:rPr>
      </w:pPr>
      <w:r w:rsidRPr="00996690">
        <w:rPr>
          <w:sz w:val="20"/>
          <w:szCs w:val="20"/>
        </w:rPr>
        <w:t>Le Comité syndical,</w:t>
      </w:r>
    </w:p>
    <w:p w:rsidR="00756F14" w:rsidRPr="00996690" w:rsidRDefault="00756F14" w:rsidP="00756F14">
      <w:pPr>
        <w:spacing w:after="0" w:line="240" w:lineRule="auto"/>
        <w:jc w:val="both"/>
        <w:rPr>
          <w:sz w:val="20"/>
          <w:szCs w:val="20"/>
        </w:rPr>
      </w:pPr>
      <w:r w:rsidRPr="00996690">
        <w:rPr>
          <w:sz w:val="20"/>
          <w:szCs w:val="20"/>
        </w:rPr>
        <w:t>Après en avoir délibéré et à l’unanimité,</w:t>
      </w:r>
    </w:p>
    <w:p w:rsidR="00756F14" w:rsidRPr="00996690" w:rsidRDefault="00756F14" w:rsidP="00756F14">
      <w:pPr>
        <w:spacing w:after="0" w:line="240" w:lineRule="auto"/>
        <w:jc w:val="both"/>
        <w:rPr>
          <w:sz w:val="20"/>
          <w:szCs w:val="20"/>
        </w:rPr>
      </w:pPr>
    </w:p>
    <w:p w:rsidR="00756F14" w:rsidRPr="00996690" w:rsidRDefault="00756F14" w:rsidP="00756F14">
      <w:pPr>
        <w:spacing w:after="0" w:line="240" w:lineRule="auto"/>
        <w:jc w:val="both"/>
        <w:rPr>
          <w:b/>
          <w:sz w:val="20"/>
          <w:szCs w:val="20"/>
        </w:rPr>
      </w:pPr>
      <w:r w:rsidRPr="00996690">
        <w:rPr>
          <w:b/>
          <w:sz w:val="20"/>
          <w:szCs w:val="20"/>
        </w:rPr>
        <w:t xml:space="preserve">- Décide d’autoriser le Président à signer </w:t>
      </w:r>
      <w:r w:rsidR="00FF4CC5" w:rsidRPr="00996690">
        <w:rPr>
          <w:b/>
          <w:sz w:val="20"/>
          <w:szCs w:val="20"/>
        </w:rPr>
        <w:t>l’avenant n°2 à la convention locale entre le SDE07 et ORANGE pour la mise en souterrain des réseaux aériens de communications électronique du 14 octobre 2005</w:t>
      </w:r>
    </w:p>
    <w:p w:rsidR="00756F14" w:rsidRPr="00996690" w:rsidRDefault="00756F14" w:rsidP="00756F14">
      <w:pPr>
        <w:spacing w:after="0" w:line="240" w:lineRule="auto"/>
        <w:jc w:val="both"/>
        <w:rPr>
          <w:sz w:val="20"/>
          <w:szCs w:val="20"/>
        </w:rPr>
      </w:pPr>
    </w:p>
    <w:p w:rsidR="00756F14" w:rsidRPr="00996690" w:rsidRDefault="00756F14" w:rsidP="00756F14">
      <w:pPr>
        <w:spacing w:after="0" w:line="240" w:lineRule="auto"/>
        <w:jc w:val="both"/>
        <w:rPr>
          <w:sz w:val="20"/>
          <w:szCs w:val="20"/>
        </w:rPr>
      </w:pPr>
    </w:p>
    <w:p w:rsidR="00756F14" w:rsidRPr="00996690" w:rsidRDefault="00756F14" w:rsidP="00756F14">
      <w:pPr>
        <w:spacing w:after="0" w:line="240" w:lineRule="auto"/>
        <w:ind w:left="3540" w:firstLine="708"/>
        <w:jc w:val="both"/>
        <w:rPr>
          <w:sz w:val="20"/>
          <w:szCs w:val="20"/>
        </w:rPr>
      </w:pPr>
      <w:r w:rsidRPr="00996690">
        <w:rPr>
          <w:sz w:val="20"/>
          <w:szCs w:val="20"/>
        </w:rPr>
        <w:t xml:space="preserve">Le </w:t>
      </w:r>
      <w:r w:rsidR="00996690">
        <w:rPr>
          <w:sz w:val="20"/>
          <w:szCs w:val="20"/>
        </w:rPr>
        <w:t>p</w:t>
      </w:r>
      <w:bookmarkStart w:id="0" w:name="_GoBack"/>
      <w:bookmarkEnd w:id="0"/>
      <w:r w:rsidRPr="00996690">
        <w:rPr>
          <w:sz w:val="20"/>
          <w:szCs w:val="20"/>
        </w:rPr>
        <w:t>résident,</w:t>
      </w:r>
    </w:p>
    <w:p w:rsidR="00756F14" w:rsidRPr="00996690" w:rsidRDefault="00756F14" w:rsidP="00756F14">
      <w:pPr>
        <w:spacing w:after="0" w:line="240" w:lineRule="auto"/>
        <w:jc w:val="both"/>
        <w:rPr>
          <w:sz w:val="20"/>
          <w:szCs w:val="20"/>
        </w:rPr>
      </w:pPr>
    </w:p>
    <w:p w:rsidR="00756F14" w:rsidRPr="00996690" w:rsidRDefault="00756F14" w:rsidP="00756F14">
      <w:pPr>
        <w:spacing w:after="0" w:line="240" w:lineRule="auto"/>
        <w:jc w:val="both"/>
        <w:rPr>
          <w:sz w:val="20"/>
          <w:szCs w:val="20"/>
        </w:rPr>
      </w:pPr>
    </w:p>
    <w:p w:rsidR="00586BE6" w:rsidRPr="00996690" w:rsidRDefault="00756F14" w:rsidP="00FF4CC5">
      <w:pPr>
        <w:spacing w:after="0" w:line="240" w:lineRule="auto"/>
        <w:jc w:val="both"/>
        <w:rPr>
          <w:sz w:val="20"/>
          <w:szCs w:val="20"/>
        </w:rPr>
      </w:pPr>
      <w:r w:rsidRPr="00996690">
        <w:rPr>
          <w:sz w:val="20"/>
          <w:szCs w:val="20"/>
        </w:rPr>
        <w:tab/>
      </w:r>
      <w:r w:rsidRPr="00996690">
        <w:rPr>
          <w:sz w:val="20"/>
          <w:szCs w:val="20"/>
        </w:rPr>
        <w:tab/>
      </w:r>
      <w:r w:rsidRPr="00996690">
        <w:rPr>
          <w:sz w:val="20"/>
          <w:szCs w:val="20"/>
        </w:rPr>
        <w:tab/>
      </w:r>
      <w:r w:rsidRPr="00996690">
        <w:rPr>
          <w:sz w:val="20"/>
          <w:szCs w:val="20"/>
        </w:rPr>
        <w:tab/>
      </w:r>
      <w:r w:rsidRPr="00996690">
        <w:rPr>
          <w:sz w:val="20"/>
          <w:szCs w:val="20"/>
        </w:rPr>
        <w:tab/>
      </w:r>
      <w:r w:rsidRPr="00996690">
        <w:rPr>
          <w:sz w:val="20"/>
          <w:szCs w:val="20"/>
        </w:rPr>
        <w:tab/>
        <w:t>Jacques GENEST.</w:t>
      </w:r>
    </w:p>
    <w:sectPr w:rsidR="00586BE6" w:rsidRPr="00996690" w:rsidSect="00FF4CC5">
      <w:pgSz w:w="11906" w:h="16838"/>
      <w:pgMar w:top="567"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Frutiger LT 57 Cn">
    <w:altName w:val="Cambria"/>
    <w:charset w:val="00"/>
    <w:family w:val="auto"/>
    <w:pitch w:val="variable"/>
    <w:sig w:usb0="00000083" w:usb1="00000000" w:usb2="00000000" w:usb3="00000000" w:csb0="00000009"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303D37"/>
    <w:multiLevelType w:val="hybridMultilevel"/>
    <w:tmpl w:val="36CEE4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F14"/>
    <w:rsid w:val="00586BE6"/>
    <w:rsid w:val="00756F14"/>
    <w:rsid w:val="00996690"/>
    <w:rsid w:val="00FF4C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rsid w:val="00FF4CC5"/>
    <w:pPr>
      <w:spacing w:after="0" w:line="240" w:lineRule="auto"/>
    </w:pPr>
    <w:rPr>
      <w:rFonts w:ascii="Times New Roman" w:eastAsia="Times New Roman" w:hAnsi="Times New Roman" w:cs="Times New Roman"/>
      <w:sz w:val="20"/>
      <w:szCs w:val="20"/>
      <w:lang w:eastAsia="fr-FR"/>
    </w:rPr>
  </w:style>
  <w:style w:type="paragraph" w:customStyle="1" w:styleId="Corpsdetexte21">
    <w:name w:val="Corps de texte 21"/>
    <w:basedOn w:val="Normal"/>
    <w:rsid w:val="00FF4CC5"/>
    <w:pPr>
      <w:spacing w:after="0" w:line="240" w:lineRule="auto"/>
      <w:jc w:val="both"/>
    </w:pPr>
    <w:rPr>
      <w:rFonts w:ascii="Tahoma" w:eastAsia="Times New Roman" w:hAnsi="Tahoma" w:cs="Times New Roman"/>
      <w:i/>
      <w:color w:val="FF0000"/>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rsid w:val="00FF4CC5"/>
    <w:pPr>
      <w:spacing w:after="0" w:line="240" w:lineRule="auto"/>
    </w:pPr>
    <w:rPr>
      <w:rFonts w:ascii="Times New Roman" w:eastAsia="Times New Roman" w:hAnsi="Times New Roman" w:cs="Times New Roman"/>
      <w:sz w:val="20"/>
      <w:szCs w:val="20"/>
      <w:lang w:eastAsia="fr-FR"/>
    </w:rPr>
  </w:style>
  <w:style w:type="paragraph" w:customStyle="1" w:styleId="Corpsdetexte21">
    <w:name w:val="Corps de texte 21"/>
    <w:basedOn w:val="Normal"/>
    <w:rsid w:val="00FF4CC5"/>
    <w:pPr>
      <w:spacing w:after="0" w:line="240" w:lineRule="auto"/>
      <w:jc w:val="both"/>
    </w:pPr>
    <w:rPr>
      <w:rFonts w:ascii="Tahoma" w:eastAsia="Times New Roman" w:hAnsi="Tahoma" w:cs="Times New Roman"/>
      <w:i/>
      <w:color w:val="FF000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300</Words>
  <Characters>1654</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Magnus_adm</dc:creator>
  <cp:lastModifiedBy>CHANDELLIER Isabelle</cp:lastModifiedBy>
  <cp:revision>2</cp:revision>
  <dcterms:created xsi:type="dcterms:W3CDTF">2015-10-27T11:59:00Z</dcterms:created>
  <dcterms:modified xsi:type="dcterms:W3CDTF">2015-11-03T15:23:00Z</dcterms:modified>
</cp:coreProperties>
</file>