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273" w:rsidRPr="00A96242" w:rsidRDefault="008C1273" w:rsidP="008C1273">
      <w:pPr>
        <w:keepNext/>
        <w:spacing w:before="240" w:after="60"/>
        <w:jc w:val="center"/>
        <w:outlineLvl w:val="3"/>
        <w:rPr>
          <w:b/>
          <w:bCs/>
          <w:sz w:val="20"/>
          <w:szCs w:val="20"/>
          <w:u w:val="single"/>
        </w:rPr>
      </w:pPr>
      <w:r w:rsidRPr="00A96242">
        <w:rPr>
          <w:b/>
          <w:bCs/>
          <w:sz w:val="20"/>
          <w:szCs w:val="20"/>
          <w:u w:val="single"/>
        </w:rPr>
        <w:t>SEANCE DU 09  NOVEMBRE 2015</w:t>
      </w:r>
    </w:p>
    <w:p w:rsidR="008C1273" w:rsidRPr="00A96242" w:rsidRDefault="008C1273" w:rsidP="008C1273">
      <w:pPr>
        <w:jc w:val="center"/>
        <w:rPr>
          <w:sz w:val="20"/>
          <w:szCs w:val="20"/>
        </w:rPr>
      </w:pPr>
      <w:bookmarkStart w:id="0" w:name="_GoBack"/>
      <w:bookmarkEnd w:id="0"/>
      <w:r w:rsidRPr="00A96242">
        <w:rPr>
          <w:rFonts w:cs="Arial"/>
          <w:b/>
          <w:bCs/>
          <w:sz w:val="20"/>
          <w:szCs w:val="20"/>
        </w:rPr>
        <w:t>DELIBERATION</w:t>
      </w:r>
    </w:p>
    <w:p w:rsidR="008C1273" w:rsidRPr="00A96242" w:rsidRDefault="008C1273" w:rsidP="008C1273">
      <w:pPr>
        <w:rPr>
          <w:sz w:val="20"/>
          <w:szCs w:val="20"/>
        </w:rPr>
      </w:pPr>
    </w:p>
    <w:p w:rsidR="008C1273" w:rsidRPr="00A96242" w:rsidRDefault="008C1273" w:rsidP="008C1273">
      <w:pPr>
        <w:rPr>
          <w:sz w:val="20"/>
          <w:szCs w:val="20"/>
        </w:rPr>
      </w:pPr>
      <w:r w:rsidRPr="00A96242">
        <w:rPr>
          <w:sz w:val="20"/>
          <w:szCs w:val="20"/>
        </w:rPr>
        <w:t>L’an 2015, le 09 novembre  à 10H00, s’est réuni au siège du SDE07 à PRIVAS, le Comité syndical du SDE, sous la présidence de Monsieur Jacques GENEST.</w:t>
      </w:r>
    </w:p>
    <w:p w:rsidR="008C1273" w:rsidRPr="00A96242" w:rsidRDefault="008C1273" w:rsidP="008C1273">
      <w:pPr>
        <w:rPr>
          <w:sz w:val="20"/>
          <w:szCs w:val="20"/>
        </w:rPr>
      </w:pPr>
    </w:p>
    <w:p w:rsidR="008C1273" w:rsidRPr="00A96242" w:rsidRDefault="008C1273" w:rsidP="008C1273">
      <w:pPr>
        <w:rPr>
          <w:sz w:val="20"/>
          <w:szCs w:val="20"/>
        </w:rPr>
      </w:pPr>
      <w:r w:rsidRPr="00A96242">
        <w:rPr>
          <w:sz w:val="20"/>
          <w:szCs w:val="20"/>
        </w:rPr>
        <w:t xml:space="preserve">Membres convoqués : </w:t>
      </w:r>
    </w:p>
    <w:p w:rsidR="008C1273" w:rsidRPr="00A96242" w:rsidRDefault="008C1273" w:rsidP="008C1273">
      <w:pPr>
        <w:rPr>
          <w:sz w:val="20"/>
          <w:szCs w:val="20"/>
        </w:rPr>
      </w:pPr>
      <w:r w:rsidRPr="00A96242">
        <w:rPr>
          <w:sz w:val="20"/>
          <w:szCs w:val="20"/>
        </w:rPr>
        <w:t xml:space="preserve">Membres présents : </w:t>
      </w:r>
    </w:p>
    <w:p w:rsidR="008C1273" w:rsidRPr="00A96242" w:rsidRDefault="008C1273" w:rsidP="008C1273">
      <w:pPr>
        <w:rPr>
          <w:sz w:val="20"/>
          <w:szCs w:val="20"/>
        </w:rPr>
      </w:pPr>
      <w:r w:rsidRPr="00A96242">
        <w:rPr>
          <w:sz w:val="20"/>
          <w:szCs w:val="20"/>
        </w:rPr>
        <w:t xml:space="preserve">Membres excusés : </w:t>
      </w:r>
    </w:p>
    <w:p w:rsidR="008C1273" w:rsidRPr="00A96242" w:rsidRDefault="008C1273" w:rsidP="008C1273">
      <w:pPr>
        <w:rPr>
          <w:sz w:val="20"/>
          <w:szCs w:val="20"/>
        </w:rPr>
      </w:pPr>
      <w:r w:rsidRPr="00A96242">
        <w:rPr>
          <w:sz w:val="20"/>
          <w:szCs w:val="20"/>
        </w:rPr>
        <w:t xml:space="preserve">Procurations : </w:t>
      </w:r>
    </w:p>
    <w:p w:rsidR="008C1273" w:rsidRPr="00A96242" w:rsidRDefault="008C1273" w:rsidP="008C1273">
      <w:pPr>
        <w:rPr>
          <w:sz w:val="20"/>
          <w:szCs w:val="20"/>
        </w:rPr>
      </w:pPr>
    </w:p>
    <w:p w:rsidR="008C1273" w:rsidRPr="00A96242" w:rsidRDefault="008C1273" w:rsidP="008C1273">
      <w:pPr>
        <w:rPr>
          <w:b/>
          <w:sz w:val="20"/>
          <w:szCs w:val="20"/>
        </w:rPr>
      </w:pPr>
      <w:r w:rsidRPr="00A96242">
        <w:rPr>
          <w:b/>
          <w:sz w:val="20"/>
          <w:szCs w:val="20"/>
          <w:u w:val="single"/>
        </w:rPr>
        <w:t>Objet </w:t>
      </w:r>
      <w:r w:rsidRPr="00A96242">
        <w:rPr>
          <w:b/>
          <w:sz w:val="20"/>
          <w:szCs w:val="20"/>
        </w:rPr>
        <w:t>: DUREE AMORTISSEMENT MATERIEL INFORMATIQUE</w:t>
      </w:r>
    </w:p>
    <w:p w:rsidR="008C1273" w:rsidRPr="00A96242" w:rsidRDefault="008C1273" w:rsidP="008C1273">
      <w:pPr>
        <w:rPr>
          <w:sz w:val="20"/>
          <w:szCs w:val="20"/>
        </w:rPr>
      </w:pPr>
    </w:p>
    <w:p w:rsidR="00027ABE" w:rsidRPr="00A96242" w:rsidRDefault="00027ABE" w:rsidP="00027ABE">
      <w:pPr>
        <w:jc w:val="both"/>
        <w:rPr>
          <w:rFonts w:eastAsia="Times New Roman" w:cs="Times New Roman"/>
          <w:sz w:val="20"/>
          <w:szCs w:val="20"/>
          <w:lang w:eastAsia="fr-FR"/>
        </w:rPr>
      </w:pPr>
      <w:r w:rsidRPr="00A96242">
        <w:rPr>
          <w:rFonts w:eastAsia="Times New Roman" w:cs="Times New Roman"/>
          <w:sz w:val="20"/>
          <w:szCs w:val="20"/>
          <w:lang w:eastAsia="fr-FR"/>
        </w:rPr>
        <w:t>Monsieur le Président rappelle que, conformément à l’article 1</w:t>
      </w:r>
      <w:r w:rsidRPr="00A96242">
        <w:rPr>
          <w:rFonts w:eastAsia="Times New Roman" w:cs="Times New Roman"/>
          <w:sz w:val="20"/>
          <w:szCs w:val="20"/>
          <w:vertAlign w:val="superscript"/>
          <w:lang w:eastAsia="fr-FR"/>
        </w:rPr>
        <w:t>er</w:t>
      </w:r>
      <w:r w:rsidRPr="00A96242">
        <w:rPr>
          <w:rFonts w:eastAsia="Times New Roman" w:cs="Times New Roman"/>
          <w:sz w:val="20"/>
          <w:szCs w:val="20"/>
          <w:lang w:eastAsia="fr-FR"/>
        </w:rPr>
        <w:t xml:space="preserve"> du décret n°96-523 du 13 juin 1996 pris pour l’application de l’article L 2321-2-27 du Code Général des Collectivités Territoriales, sont tenus d’amortir les communes dont la population est égale ou supérieure à 3.500 habitants et les groupements de communes dont la population totale est égale ou supérieure à ce seuil.</w:t>
      </w:r>
    </w:p>
    <w:p w:rsidR="00027ABE" w:rsidRPr="00A96242" w:rsidRDefault="00027ABE" w:rsidP="00027ABE">
      <w:pPr>
        <w:jc w:val="both"/>
        <w:rPr>
          <w:rFonts w:eastAsia="Times New Roman" w:cs="Times New Roman"/>
          <w:sz w:val="20"/>
          <w:szCs w:val="20"/>
          <w:lang w:eastAsia="fr-FR"/>
        </w:rPr>
      </w:pPr>
    </w:p>
    <w:p w:rsidR="00027ABE" w:rsidRPr="00A96242" w:rsidRDefault="00027ABE" w:rsidP="00027ABE">
      <w:pPr>
        <w:jc w:val="both"/>
        <w:rPr>
          <w:rFonts w:eastAsia="Times New Roman" w:cs="Times New Roman"/>
          <w:sz w:val="20"/>
          <w:szCs w:val="20"/>
          <w:lang w:eastAsia="fr-FR"/>
        </w:rPr>
      </w:pPr>
      <w:r w:rsidRPr="00A96242">
        <w:rPr>
          <w:rFonts w:eastAsia="Times New Roman" w:cs="Times New Roman"/>
          <w:sz w:val="20"/>
          <w:szCs w:val="20"/>
          <w:lang w:eastAsia="fr-FR"/>
        </w:rPr>
        <w:t>Les durées d’amortissement des immobilisations corporelles et incorporelles sont fixées pour chaque bien ou chaque catégorie de biens par l’assemblée délibérante sur proposition du Président, à l’exception :</w:t>
      </w:r>
    </w:p>
    <w:p w:rsidR="00027ABE" w:rsidRPr="00A96242" w:rsidRDefault="00027ABE" w:rsidP="00027ABE">
      <w:pPr>
        <w:autoSpaceDE w:val="0"/>
        <w:autoSpaceDN w:val="0"/>
        <w:adjustRightInd w:val="0"/>
        <w:jc w:val="both"/>
        <w:rPr>
          <w:rFonts w:eastAsia="Times New Roman" w:cs="Times New Roman"/>
          <w:sz w:val="20"/>
          <w:szCs w:val="20"/>
          <w:lang w:eastAsia="fr-FR"/>
        </w:rPr>
      </w:pPr>
      <w:r w:rsidRPr="00A96242">
        <w:rPr>
          <w:rFonts w:eastAsia="Times New Roman" w:cs="Times New Roman"/>
          <w:sz w:val="20"/>
          <w:szCs w:val="20"/>
          <w:lang w:eastAsia="fr-FR"/>
        </w:rPr>
        <w:t>- des frais d’études, élaboration, modification et révision des documents d’urbanisme, obligatoirement amortis sur une durée de 10 ans</w:t>
      </w:r>
    </w:p>
    <w:p w:rsidR="00027ABE" w:rsidRPr="00A96242" w:rsidRDefault="00027ABE" w:rsidP="00027ABE">
      <w:pPr>
        <w:autoSpaceDE w:val="0"/>
        <w:autoSpaceDN w:val="0"/>
        <w:adjustRightInd w:val="0"/>
        <w:jc w:val="both"/>
        <w:rPr>
          <w:rFonts w:eastAsia="Times New Roman" w:cs="Times New Roman"/>
          <w:sz w:val="20"/>
          <w:szCs w:val="20"/>
          <w:lang w:eastAsia="fr-FR"/>
        </w:rPr>
      </w:pPr>
      <w:r w:rsidRPr="00A96242">
        <w:rPr>
          <w:rFonts w:eastAsia="Times New Roman" w:cs="Times New Roman"/>
          <w:sz w:val="20"/>
          <w:szCs w:val="20"/>
          <w:lang w:eastAsia="fr-FR"/>
        </w:rPr>
        <w:t>- des frais d’études non suivies de réalisation, obligatoirement amortis sur une durée de 5 ans</w:t>
      </w:r>
    </w:p>
    <w:p w:rsidR="00027ABE" w:rsidRPr="00A96242" w:rsidRDefault="00027ABE" w:rsidP="00027ABE">
      <w:pPr>
        <w:autoSpaceDE w:val="0"/>
        <w:autoSpaceDN w:val="0"/>
        <w:adjustRightInd w:val="0"/>
        <w:jc w:val="both"/>
        <w:rPr>
          <w:rFonts w:eastAsia="Times New Roman" w:cs="Times New Roman"/>
          <w:sz w:val="20"/>
          <w:szCs w:val="20"/>
          <w:lang w:eastAsia="fr-FR"/>
        </w:rPr>
      </w:pPr>
    </w:p>
    <w:p w:rsidR="00027ABE" w:rsidRPr="00A96242" w:rsidRDefault="00027ABE" w:rsidP="00027ABE">
      <w:pPr>
        <w:autoSpaceDE w:val="0"/>
        <w:autoSpaceDN w:val="0"/>
        <w:adjustRightInd w:val="0"/>
        <w:jc w:val="both"/>
        <w:rPr>
          <w:rStyle w:val="lev"/>
          <w:b w:val="0"/>
          <w:sz w:val="20"/>
          <w:szCs w:val="20"/>
        </w:rPr>
      </w:pPr>
      <w:r w:rsidRPr="00A96242">
        <w:rPr>
          <w:rStyle w:val="lev"/>
          <w:b w:val="0"/>
          <w:sz w:val="20"/>
          <w:szCs w:val="20"/>
        </w:rPr>
        <w:t>Contrairement à d’autres types d’investissements (mobiliers, véhicule, ...), les ordinateurs, périphériques et logiciels dont la vétusté est rapide en raison des progrès techniques, bénéficient d’un régime comptable et fiscal particulièrement avantageux, permettant de leur appliquer une durée d’amortissement réduite de 3 ans pour le matériel et de 12 mois pour les logiciels.</w:t>
      </w:r>
    </w:p>
    <w:p w:rsidR="00027ABE" w:rsidRPr="00A96242" w:rsidRDefault="00027ABE" w:rsidP="00027ABE">
      <w:pPr>
        <w:autoSpaceDE w:val="0"/>
        <w:autoSpaceDN w:val="0"/>
        <w:adjustRightInd w:val="0"/>
        <w:jc w:val="both"/>
        <w:rPr>
          <w:rStyle w:val="lev"/>
          <w:b w:val="0"/>
          <w:sz w:val="20"/>
          <w:szCs w:val="20"/>
        </w:rPr>
      </w:pPr>
    </w:p>
    <w:p w:rsidR="00027ABE" w:rsidRPr="00A96242" w:rsidRDefault="00027ABE" w:rsidP="00027ABE">
      <w:pPr>
        <w:autoSpaceDE w:val="0"/>
        <w:autoSpaceDN w:val="0"/>
        <w:adjustRightInd w:val="0"/>
        <w:jc w:val="both"/>
        <w:rPr>
          <w:rFonts w:eastAsia="Times New Roman" w:cs="Times New Roman"/>
          <w:b/>
          <w:sz w:val="20"/>
          <w:szCs w:val="20"/>
          <w:lang w:eastAsia="fr-FR"/>
        </w:rPr>
      </w:pPr>
      <w:r w:rsidRPr="00A96242">
        <w:rPr>
          <w:rStyle w:val="lev"/>
          <w:b w:val="0"/>
          <w:sz w:val="20"/>
          <w:szCs w:val="20"/>
        </w:rPr>
        <w:t>En conséquence, Le Président propose de ramener la durée d’amortissement du matériel informatique à la durée préconisée, soit 3 ans au lieu des 5 années, initialement prévues.</w:t>
      </w:r>
    </w:p>
    <w:p w:rsidR="008C1273" w:rsidRPr="00A96242" w:rsidRDefault="00027ABE" w:rsidP="00027ABE">
      <w:pPr>
        <w:autoSpaceDE w:val="0"/>
        <w:autoSpaceDN w:val="0"/>
        <w:adjustRightInd w:val="0"/>
        <w:jc w:val="both"/>
        <w:rPr>
          <w:rFonts w:eastAsia="Times New Roman" w:cs="Times New Roman"/>
          <w:sz w:val="20"/>
          <w:szCs w:val="20"/>
          <w:lang w:eastAsia="fr-FR"/>
        </w:rPr>
      </w:pPr>
      <w:r w:rsidRPr="00A96242">
        <w:rPr>
          <w:rFonts w:eastAsia="Times New Roman" w:cs="Times New Roman"/>
          <w:sz w:val="20"/>
          <w:szCs w:val="20"/>
          <w:lang w:eastAsia="fr-FR"/>
        </w:rPr>
        <w:t xml:space="preserve"> </w:t>
      </w:r>
    </w:p>
    <w:p w:rsidR="00027ABE" w:rsidRPr="00A96242" w:rsidRDefault="00027ABE" w:rsidP="00027ABE">
      <w:pPr>
        <w:autoSpaceDE w:val="0"/>
        <w:autoSpaceDN w:val="0"/>
        <w:adjustRightInd w:val="0"/>
        <w:jc w:val="both"/>
        <w:rPr>
          <w:sz w:val="20"/>
          <w:szCs w:val="20"/>
        </w:rPr>
      </w:pPr>
    </w:p>
    <w:p w:rsidR="008C1273" w:rsidRPr="00A96242" w:rsidRDefault="008C1273" w:rsidP="008C1273">
      <w:pPr>
        <w:jc w:val="both"/>
        <w:rPr>
          <w:sz w:val="20"/>
          <w:szCs w:val="20"/>
        </w:rPr>
      </w:pPr>
      <w:r w:rsidRPr="00A96242">
        <w:rPr>
          <w:sz w:val="20"/>
          <w:szCs w:val="20"/>
        </w:rPr>
        <w:t>Le Comité syndical,</w:t>
      </w:r>
    </w:p>
    <w:p w:rsidR="008C1273" w:rsidRPr="00A96242" w:rsidRDefault="008C1273" w:rsidP="008C1273">
      <w:pPr>
        <w:jc w:val="both"/>
        <w:rPr>
          <w:sz w:val="20"/>
          <w:szCs w:val="20"/>
        </w:rPr>
      </w:pPr>
      <w:r w:rsidRPr="00A96242">
        <w:rPr>
          <w:sz w:val="20"/>
          <w:szCs w:val="20"/>
        </w:rPr>
        <w:t>Après en avoir délibéré et à l’unanimité,</w:t>
      </w:r>
    </w:p>
    <w:p w:rsidR="008C1273" w:rsidRPr="00A96242" w:rsidRDefault="008C1273" w:rsidP="008C1273">
      <w:pPr>
        <w:jc w:val="both"/>
        <w:rPr>
          <w:sz w:val="20"/>
          <w:szCs w:val="20"/>
        </w:rPr>
      </w:pPr>
    </w:p>
    <w:p w:rsidR="008C1273" w:rsidRPr="00A96242" w:rsidRDefault="008C1273" w:rsidP="008C1273">
      <w:pPr>
        <w:jc w:val="both"/>
        <w:rPr>
          <w:b/>
          <w:sz w:val="20"/>
          <w:szCs w:val="20"/>
        </w:rPr>
      </w:pPr>
      <w:r w:rsidRPr="00A96242">
        <w:rPr>
          <w:b/>
          <w:sz w:val="20"/>
          <w:szCs w:val="20"/>
        </w:rPr>
        <w:t xml:space="preserve">- Décide </w:t>
      </w:r>
      <w:r w:rsidR="00027ABE" w:rsidRPr="00A96242">
        <w:rPr>
          <w:b/>
          <w:sz w:val="20"/>
          <w:szCs w:val="20"/>
        </w:rPr>
        <w:t>de ramener la durée d’amortissement du matériel informatique à 3 ans et 12 mois pour les logiciels</w:t>
      </w:r>
      <w:r w:rsidRPr="00A96242">
        <w:rPr>
          <w:b/>
          <w:sz w:val="20"/>
          <w:szCs w:val="20"/>
        </w:rPr>
        <w:t>.</w:t>
      </w:r>
    </w:p>
    <w:p w:rsidR="008C1273" w:rsidRPr="00A96242" w:rsidRDefault="008C1273" w:rsidP="008C1273">
      <w:pPr>
        <w:jc w:val="both"/>
        <w:rPr>
          <w:b/>
          <w:sz w:val="20"/>
          <w:szCs w:val="20"/>
        </w:rPr>
      </w:pPr>
    </w:p>
    <w:p w:rsidR="008C1273" w:rsidRPr="00A96242" w:rsidRDefault="008C1273" w:rsidP="008C1273">
      <w:pPr>
        <w:jc w:val="both"/>
        <w:rPr>
          <w:sz w:val="20"/>
          <w:szCs w:val="20"/>
        </w:rPr>
      </w:pPr>
    </w:p>
    <w:p w:rsidR="008C1273" w:rsidRPr="00A96242" w:rsidRDefault="008C1273" w:rsidP="008C1273">
      <w:pPr>
        <w:jc w:val="both"/>
        <w:rPr>
          <w:sz w:val="20"/>
          <w:szCs w:val="20"/>
        </w:rPr>
      </w:pPr>
    </w:p>
    <w:p w:rsidR="008C1273" w:rsidRPr="00A96242" w:rsidRDefault="008C1273" w:rsidP="008C1273">
      <w:pPr>
        <w:ind w:left="3540" w:firstLine="708"/>
        <w:jc w:val="both"/>
        <w:rPr>
          <w:sz w:val="20"/>
          <w:szCs w:val="20"/>
        </w:rPr>
      </w:pPr>
      <w:r w:rsidRPr="00A96242">
        <w:rPr>
          <w:sz w:val="20"/>
          <w:szCs w:val="20"/>
        </w:rPr>
        <w:t>Le Président,</w:t>
      </w:r>
    </w:p>
    <w:p w:rsidR="008C1273" w:rsidRPr="00A96242" w:rsidRDefault="008C1273" w:rsidP="008C1273">
      <w:pPr>
        <w:jc w:val="both"/>
        <w:rPr>
          <w:sz w:val="20"/>
          <w:szCs w:val="20"/>
        </w:rPr>
      </w:pPr>
    </w:p>
    <w:p w:rsidR="008C1273" w:rsidRPr="00A96242" w:rsidRDefault="008C1273" w:rsidP="008C1273">
      <w:pPr>
        <w:jc w:val="both"/>
        <w:rPr>
          <w:sz w:val="20"/>
          <w:szCs w:val="20"/>
        </w:rPr>
      </w:pPr>
    </w:p>
    <w:p w:rsidR="008C1273" w:rsidRPr="00A96242" w:rsidRDefault="008C1273" w:rsidP="008C1273">
      <w:pPr>
        <w:jc w:val="both"/>
        <w:rPr>
          <w:sz w:val="20"/>
          <w:szCs w:val="20"/>
        </w:rPr>
      </w:pPr>
      <w:r w:rsidRPr="00A96242">
        <w:rPr>
          <w:sz w:val="20"/>
          <w:szCs w:val="20"/>
        </w:rPr>
        <w:tab/>
      </w:r>
      <w:r w:rsidRPr="00A96242">
        <w:rPr>
          <w:sz w:val="20"/>
          <w:szCs w:val="20"/>
        </w:rPr>
        <w:tab/>
      </w:r>
      <w:r w:rsidRPr="00A96242">
        <w:rPr>
          <w:sz w:val="20"/>
          <w:szCs w:val="20"/>
        </w:rPr>
        <w:tab/>
      </w:r>
      <w:r w:rsidRPr="00A96242">
        <w:rPr>
          <w:sz w:val="20"/>
          <w:szCs w:val="20"/>
        </w:rPr>
        <w:tab/>
      </w:r>
      <w:r w:rsidRPr="00A96242">
        <w:rPr>
          <w:sz w:val="20"/>
          <w:szCs w:val="20"/>
        </w:rPr>
        <w:tab/>
      </w:r>
      <w:r w:rsidRPr="00A96242">
        <w:rPr>
          <w:sz w:val="20"/>
          <w:szCs w:val="20"/>
        </w:rPr>
        <w:tab/>
        <w:t>Jacques GENEST.</w:t>
      </w:r>
    </w:p>
    <w:p w:rsidR="00586BE6" w:rsidRPr="00A96242" w:rsidRDefault="00586BE6">
      <w:pPr>
        <w:rPr>
          <w:sz w:val="20"/>
          <w:szCs w:val="20"/>
        </w:rPr>
      </w:pPr>
    </w:p>
    <w:sectPr w:rsidR="00586BE6" w:rsidRPr="00A96242" w:rsidSect="00A96242">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2EE2"/>
    <w:multiLevelType w:val="hybridMultilevel"/>
    <w:tmpl w:val="A606D5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A570E6"/>
    <w:multiLevelType w:val="hybridMultilevel"/>
    <w:tmpl w:val="C3A2B002"/>
    <w:lvl w:ilvl="0" w:tplc="040C0005">
      <w:start w:val="1"/>
      <w:numFmt w:val="bullet"/>
      <w:lvlText w:val=""/>
      <w:lvlJc w:val="left"/>
      <w:pPr>
        <w:ind w:left="720" w:hanging="360"/>
      </w:pPr>
      <w:rPr>
        <w:rFonts w:ascii="Wingdings" w:hAnsi="Wingdings" w:hint="default"/>
      </w:rPr>
    </w:lvl>
    <w:lvl w:ilvl="1" w:tplc="E93A02D2">
      <w:numFmt w:val="bullet"/>
      <w:lvlText w:val="·"/>
      <w:lvlJc w:val="left"/>
      <w:pPr>
        <w:ind w:left="1440" w:hanging="360"/>
      </w:pPr>
      <w:rPr>
        <w:rFonts w:ascii="Calibri" w:eastAsiaTheme="minorHAnsi" w:hAnsi="Calibri"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273"/>
    <w:rsid w:val="00027ABE"/>
    <w:rsid w:val="00586BE6"/>
    <w:rsid w:val="008C1273"/>
    <w:rsid w:val="00A962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273"/>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1273"/>
    <w:pPr>
      <w:ind w:left="720"/>
      <w:contextualSpacing/>
    </w:pPr>
  </w:style>
  <w:style w:type="character" w:styleId="lev">
    <w:name w:val="Strong"/>
    <w:basedOn w:val="Policepardfaut"/>
    <w:uiPriority w:val="22"/>
    <w:qFormat/>
    <w:rsid w:val="00027ABE"/>
    <w:rPr>
      <w:b/>
      <w:bCs/>
    </w:rPr>
  </w:style>
  <w:style w:type="character" w:styleId="Lienhypertexte">
    <w:name w:val="Hyperlink"/>
    <w:basedOn w:val="Policepardfaut"/>
    <w:uiPriority w:val="99"/>
    <w:semiHidden/>
    <w:unhideWhenUsed/>
    <w:rsid w:val="00027A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273"/>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1273"/>
    <w:pPr>
      <w:ind w:left="720"/>
      <w:contextualSpacing/>
    </w:pPr>
  </w:style>
  <w:style w:type="character" w:styleId="lev">
    <w:name w:val="Strong"/>
    <w:basedOn w:val="Policepardfaut"/>
    <w:uiPriority w:val="22"/>
    <w:qFormat/>
    <w:rsid w:val="00027ABE"/>
    <w:rPr>
      <w:b/>
      <w:bCs/>
    </w:rPr>
  </w:style>
  <w:style w:type="character" w:styleId="Lienhypertexte">
    <w:name w:val="Hyperlink"/>
    <w:basedOn w:val="Policepardfaut"/>
    <w:uiPriority w:val="99"/>
    <w:semiHidden/>
    <w:unhideWhenUsed/>
    <w:rsid w:val="00027A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295</Words>
  <Characters>1625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3</cp:revision>
  <dcterms:created xsi:type="dcterms:W3CDTF">2015-10-27T06:58:00Z</dcterms:created>
  <dcterms:modified xsi:type="dcterms:W3CDTF">2015-11-03T16:28:00Z</dcterms:modified>
</cp:coreProperties>
</file>