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9EC" w:rsidRPr="00B958EC" w:rsidRDefault="00BC09EC" w:rsidP="00BC09EC">
      <w:pPr>
        <w:keepNext/>
        <w:spacing w:before="240" w:after="60"/>
        <w:jc w:val="center"/>
        <w:outlineLvl w:val="3"/>
        <w:rPr>
          <w:b/>
          <w:bCs/>
          <w:sz w:val="20"/>
          <w:szCs w:val="20"/>
          <w:u w:val="single"/>
        </w:rPr>
      </w:pPr>
      <w:r w:rsidRPr="00B958EC">
        <w:rPr>
          <w:b/>
          <w:bCs/>
          <w:sz w:val="20"/>
          <w:szCs w:val="20"/>
          <w:u w:val="single"/>
        </w:rPr>
        <w:t>SEANCE DU 09  NOVEMBRE 2015</w:t>
      </w:r>
    </w:p>
    <w:p w:rsidR="00B958EC" w:rsidRDefault="00B958EC" w:rsidP="00BC09EC">
      <w:pPr>
        <w:jc w:val="center"/>
        <w:rPr>
          <w:rFonts w:cs="Arial"/>
          <w:b/>
          <w:bCs/>
          <w:sz w:val="20"/>
          <w:szCs w:val="20"/>
        </w:rPr>
      </w:pPr>
    </w:p>
    <w:p w:rsidR="00BC09EC" w:rsidRPr="00B958EC" w:rsidRDefault="00BC09EC" w:rsidP="00BC09EC">
      <w:pPr>
        <w:jc w:val="center"/>
        <w:rPr>
          <w:sz w:val="20"/>
          <w:szCs w:val="20"/>
        </w:rPr>
      </w:pPr>
      <w:r w:rsidRPr="00B958EC">
        <w:rPr>
          <w:rFonts w:cs="Arial"/>
          <w:b/>
          <w:bCs/>
          <w:sz w:val="20"/>
          <w:szCs w:val="20"/>
        </w:rPr>
        <w:t>DELIBERATION</w:t>
      </w:r>
    </w:p>
    <w:p w:rsidR="00BC09EC" w:rsidRPr="00B958EC" w:rsidRDefault="00BC09EC" w:rsidP="00BC09EC">
      <w:pPr>
        <w:rPr>
          <w:sz w:val="20"/>
          <w:szCs w:val="20"/>
        </w:rPr>
      </w:pPr>
    </w:p>
    <w:p w:rsidR="00BC09EC" w:rsidRPr="00B958EC" w:rsidRDefault="00BC09EC" w:rsidP="00BC09EC">
      <w:pPr>
        <w:rPr>
          <w:sz w:val="20"/>
          <w:szCs w:val="20"/>
        </w:rPr>
      </w:pPr>
      <w:r w:rsidRPr="00B958EC">
        <w:rPr>
          <w:sz w:val="20"/>
          <w:szCs w:val="20"/>
        </w:rPr>
        <w:t>L’an 2015, le 09 novembre  à 10H00, s’est réuni au siège du SDE07 à PRIVAS, le Comité syndical du SDE, sous la présidence de Monsieur Jacques GENEST.</w:t>
      </w:r>
    </w:p>
    <w:p w:rsidR="00BC09EC" w:rsidRPr="00B958EC" w:rsidRDefault="00BC09EC" w:rsidP="00BC09EC">
      <w:pPr>
        <w:rPr>
          <w:sz w:val="20"/>
          <w:szCs w:val="20"/>
        </w:rPr>
      </w:pPr>
    </w:p>
    <w:p w:rsidR="00BC09EC" w:rsidRPr="00B958EC" w:rsidRDefault="00BC09EC" w:rsidP="00BC09EC">
      <w:pPr>
        <w:rPr>
          <w:sz w:val="20"/>
          <w:szCs w:val="20"/>
        </w:rPr>
      </w:pPr>
      <w:r w:rsidRPr="00B958EC">
        <w:rPr>
          <w:sz w:val="20"/>
          <w:szCs w:val="20"/>
        </w:rPr>
        <w:t xml:space="preserve">Membres convoqués : </w:t>
      </w:r>
    </w:p>
    <w:p w:rsidR="00BC09EC" w:rsidRPr="00B958EC" w:rsidRDefault="00BC09EC" w:rsidP="00BC09EC">
      <w:pPr>
        <w:rPr>
          <w:sz w:val="20"/>
          <w:szCs w:val="20"/>
        </w:rPr>
      </w:pPr>
      <w:r w:rsidRPr="00B958EC">
        <w:rPr>
          <w:sz w:val="20"/>
          <w:szCs w:val="20"/>
        </w:rPr>
        <w:t xml:space="preserve">Membres présents : </w:t>
      </w:r>
    </w:p>
    <w:p w:rsidR="00BC09EC" w:rsidRPr="00B958EC" w:rsidRDefault="00BC09EC" w:rsidP="00BC09EC">
      <w:pPr>
        <w:rPr>
          <w:sz w:val="20"/>
          <w:szCs w:val="20"/>
        </w:rPr>
      </w:pPr>
      <w:r w:rsidRPr="00B958EC">
        <w:rPr>
          <w:sz w:val="20"/>
          <w:szCs w:val="20"/>
        </w:rPr>
        <w:t xml:space="preserve">Membres excusés : </w:t>
      </w:r>
    </w:p>
    <w:p w:rsidR="00BC09EC" w:rsidRPr="00B958EC" w:rsidRDefault="00BC09EC" w:rsidP="00BC09EC">
      <w:pPr>
        <w:rPr>
          <w:sz w:val="20"/>
          <w:szCs w:val="20"/>
        </w:rPr>
      </w:pPr>
      <w:r w:rsidRPr="00B958EC">
        <w:rPr>
          <w:sz w:val="20"/>
          <w:szCs w:val="20"/>
        </w:rPr>
        <w:t xml:space="preserve">Procurations : </w:t>
      </w:r>
    </w:p>
    <w:p w:rsidR="00BC09EC" w:rsidRPr="00B958EC" w:rsidRDefault="00BC09EC" w:rsidP="00BC09EC">
      <w:pPr>
        <w:rPr>
          <w:sz w:val="20"/>
          <w:szCs w:val="20"/>
        </w:rPr>
      </w:pPr>
    </w:p>
    <w:p w:rsidR="00BC09EC" w:rsidRPr="00B958EC" w:rsidRDefault="00BC09EC" w:rsidP="00BC09EC">
      <w:pPr>
        <w:rPr>
          <w:b/>
          <w:sz w:val="20"/>
          <w:szCs w:val="20"/>
        </w:rPr>
      </w:pPr>
      <w:r w:rsidRPr="00B958EC">
        <w:rPr>
          <w:b/>
          <w:sz w:val="20"/>
          <w:szCs w:val="20"/>
          <w:u w:val="single"/>
        </w:rPr>
        <w:t>Objet </w:t>
      </w:r>
      <w:r w:rsidRPr="00B958EC">
        <w:rPr>
          <w:b/>
          <w:sz w:val="20"/>
          <w:szCs w:val="20"/>
        </w:rPr>
        <w:t xml:space="preserve">: ACCORD CADRE POUR LES EXTENSIONS </w:t>
      </w:r>
      <w:proofErr w:type="gramStart"/>
      <w:r w:rsidRPr="00B958EC">
        <w:rPr>
          <w:b/>
          <w:sz w:val="20"/>
          <w:szCs w:val="20"/>
        </w:rPr>
        <w:t>D</w:t>
      </w:r>
      <w:r w:rsidR="00B958EC">
        <w:rPr>
          <w:b/>
          <w:sz w:val="20"/>
          <w:szCs w:val="20"/>
        </w:rPr>
        <w:t>’</w:t>
      </w:r>
      <w:r w:rsidRPr="00B958EC">
        <w:rPr>
          <w:b/>
          <w:sz w:val="20"/>
          <w:szCs w:val="20"/>
        </w:rPr>
        <w:t xml:space="preserve"> INSTALLATIONS</w:t>
      </w:r>
      <w:proofErr w:type="gramEnd"/>
      <w:r w:rsidRPr="00B958EC">
        <w:rPr>
          <w:b/>
          <w:sz w:val="20"/>
          <w:szCs w:val="20"/>
        </w:rPr>
        <w:t xml:space="preserve"> DE COMMUNICATIONS ELECTRONIQUES ENTRE LE SDE07 ET ORANGE</w:t>
      </w:r>
    </w:p>
    <w:p w:rsidR="00BC09EC" w:rsidRPr="00B958EC" w:rsidRDefault="00BC09EC" w:rsidP="00BC09EC">
      <w:pPr>
        <w:rPr>
          <w:sz w:val="20"/>
          <w:szCs w:val="20"/>
        </w:rPr>
      </w:pPr>
    </w:p>
    <w:p w:rsidR="00BC09EC" w:rsidRPr="00B958EC" w:rsidRDefault="00BC09EC" w:rsidP="00BC09EC">
      <w:pPr>
        <w:pStyle w:val="Retraitcorpsdetexte2"/>
        <w:tabs>
          <w:tab w:val="left" w:pos="0"/>
          <w:tab w:val="left" w:pos="1512"/>
        </w:tabs>
        <w:spacing w:before="120"/>
        <w:ind w:left="0"/>
        <w:rPr>
          <w:rFonts w:asciiTheme="minorHAnsi" w:hAnsiTheme="minorHAnsi" w:cs="Helvetica"/>
          <w:bCs/>
          <w:color w:val="000000"/>
          <w:sz w:val="20"/>
          <w:szCs w:val="20"/>
        </w:rPr>
      </w:pPr>
      <w:r w:rsidRPr="00B958EC">
        <w:rPr>
          <w:rFonts w:asciiTheme="minorHAnsi" w:hAnsiTheme="minorHAnsi" w:cs="Helvetica"/>
          <w:color w:val="000000"/>
          <w:sz w:val="20"/>
          <w:szCs w:val="20"/>
        </w:rPr>
        <w:t>Orange accompagne le SDE 07 en qualité de partenaire technique pour les opérations d’extensions d’installations de communications électroniques en technique discrète</w:t>
      </w:r>
      <w:r w:rsidRPr="00B958EC">
        <w:rPr>
          <w:rFonts w:asciiTheme="minorHAnsi" w:hAnsiTheme="minorHAnsi" w:cs="Helvetica"/>
          <w:bCs/>
          <w:color w:val="000000"/>
          <w:sz w:val="20"/>
          <w:szCs w:val="20"/>
        </w:rPr>
        <w:t>.</w:t>
      </w:r>
    </w:p>
    <w:p w:rsidR="00BC09EC" w:rsidRPr="00B958EC" w:rsidRDefault="00BC09EC" w:rsidP="00BC09EC">
      <w:pPr>
        <w:pStyle w:val="Style1"/>
        <w:tabs>
          <w:tab w:val="left" w:pos="0"/>
          <w:tab w:val="left" w:pos="1560"/>
        </w:tabs>
        <w:spacing w:before="120"/>
        <w:jc w:val="both"/>
        <w:rPr>
          <w:rFonts w:asciiTheme="minorHAnsi" w:hAnsiTheme="minorHAnsi" w:cs="Helvetica"/>
          <w:color w:val="000000"/>
        </w:rPr>
      </w:pPr>
      <w:r w:rsidRPr="00B958EC">
        <w:rPr>
          <w:rFonts w:asciiTheme="minorHAnsi" w:hAnsiTheme="minorHAnsi" w:cs="Helvetica"/>
          <w:color w:val="000000"/>
        </w:rPr>
        <w:t>Les parties ont décidé d’un commun accord de coordonner leurs efforts.   Le présent accord est initié par le syndicat à des fins environnementales et esthétiques.</w:t>
      </w:r>
    </w:p>
    <w:p w:rsidR="00BC09EC" w:rsidRPr="00B958EC" w:rsidRDefault="00BC09EC" w:rsidP="00BC09EC">
      <w:pPr>
        <w:jc w:val="both"/>
        <w:rPr>
          <w:rFonts w:eastAsia="Times New Roman" w:cs="Arial"/>
          <w:sz w:val="20"/>
          <w:szCs w:val="20"/>
          <w:lang w:eastAsia="fr-FR"/>
        </w:rPr>
      </w:pPr>
    </w:p>
    <w:p w:rsidR="00BC09EC" w:rsidRPr="00B958EC" w:rsidRDefault="00BC09EC" w:rsidP="00BC09EC">
      <w:pPr>
        <w:jc w:val="both"/>
        <w:rPr>
          <w:rFonts w:eastAsia="Times New Roman" w:cs="Arial"/>
          <w:sz w:val="20"/>
          <w:szCs w:val="20"/>
          <w:lang w:eastAsia="fr-FR"/>
        </w:rPr>
      </w:pPr>
      <w:r w:rsidRPr="00B958EC">
        <w:rPr>
          <w:rFonts w:eastAsia="Times New Roman" w:cs="Arial"/>
          <w:sz w:val="20"/>
          <w:szCs w:val="20"/>
          <w:lang w:eastAsia="fr-FR"/>
        </w:rPr>
        <w:t xml:space="preserve">La convention a pour objet d’organiser les relations entre les parties pour la mise en œuvre pratique des opérations d’extensions coordonnées </w:t>
      </w:r>
      <w:r w:rsidRPr="00B958EC">
        <w:rPr>
          <w:rFonts w:eastAsia="Times New Roman" w:cs="Helvetica"/>
          <w:color w:val="000000"/>
          <w:sz w:val="20"/>
          <w:szCs w:val="20"/>
          <w:lang w:eastAsia="fr-FR"/>
        </w:rPr>
        <w:t>d’installations de communications électroniques en technique discrète.</w:t>
      </w:r>
    </w:p>
    <w:p w:rsidR="00BC09EC" w:rsidRPr="00B958EC" w:rsidRDefault="00BC09EC" w:rsidP="00BC09EC">
      <w:pPr>
        <w:pStyle w:val="Corpsdetexte21"/>
        <w:rPr>
          <w:rFonts w:asciiTheme="minorHAnsi" w:hAnsiTheme="minorHAnsi"/>
          <w:i w:val="0"/>
          <w:color w:val="auto"/>
          <w:sz w:val="20"/>
        </w:rPr>
      </w:pPr>
    </w:p>
    <w:p w:rsidR="00BC09EC" w:rsidRPr="00B958EC" w:rsidRDefault="00BC09EC" w:rsidP="00BC09EC">
      <w:pPr>
        <w:pStyle w:val="Corpsdetexte21"/>
        <w:rPr>
          <w:rFonts w:asciiTheme="minorHAnsi" w:hAnsiTheme="minorHAnsi"/>
          <w:i w:val="0"/>
          <w:color w:val="auto"/>
          <w:sz w:val="20"/>
        </w:rPr>
      </w:pPr>
      <w:r w:rsidRPr="00B958EC">
        <w:rPr>
          <w:rFonts w:asciiTheme="minorHAnsi" w:hAnsiTheme="minorHAnsi"/>
          <w:i w:val="0"/>
          <w:color w:val="auto"/>
          <w:sz w:val="20"/>
        </w:rPr>
        <w:t xml:space="preserve">Les travaux d’extensions de réseaux  en technique discrète </w:t>
      </w:r>
      <w:r w:rsidRPr="00B958EC">
        <w:rPr>
          <w:rFonts w:asciiTheme="minorHAnsi" w:hAnsiTheme="minorHAnsi" w:cs="Arial"/>
          <w:i w:val="0"/>
          <w:color w:val="000000"/>
          <w:sz w:val="20"/>
        </w:rPr>
        <w:t>sur le domaine public routier</w:t>
      </w:r>
      <w:r w:rsidRPr="00B958EC">
        <w:rPr>
          <w:rFonts w:asciiTheme="minorHAnsi" w:hAnsiTheme="minorHAnsi"/>
          <w:i w:val="0"/>
          <w:color w:val="auto"/>
          <w:sz w:val="20"/>
        </w:rPr>
        <w:t xml:space="preserve"> porteront sur la </w:t>
      </w:r>
      <w:r w:rsidRPr="00B958EC">
        <w:rPr>
          <w:rFonts w:asciiTheme="minorHAnsi" w:hAnsiTheme="minorHAnsi" w:cs="Arial"/>
          <w:i w:val="0"/>
          <w:color w:val="000000"/>
          <w:sz w:val="20"/>
        </w:rPr>
        <w:t>création simultanée de  nouveaux réseaux de distribution électrique et de réseaux de communications électroniques pour raccorder de nouvelles zones d’habitations ou d’activités.</w:t>
      </w:r>
    </w:p>
    <w:p w:rsidR="00BC09EC" w:rsidRPr="00B958EC" w:rsidRDefault="00BC09EC" w:rsidP="00BC09EC">
      <w:pPr>
        <w:pStyle w:val="Corpsdetexte21"/>
        <w:spacing w:before="120"/>
        <w:rPr>
          <w:rFonts w:asciiTheme="minorHAnsi" w:hAnsiTheme="minorHAnsi"/>
          <w:i w:val="0"/>
          <w:color w:val="auto"/>
          <w:sz w:val="20"/>
        </w:rPr>
      </w:pPr>
    </w:p>
    <w:p w:rsidR="00BC09EC" w:rsidRPr="00B958EC" w:rsidRDefault="00BC09EC" w:rsidP="00BC09EC">
      <w:pPr>
        <w:pStyle w:val="Corpsdetexte21"/>
        <w:rPr>
          <w:rFonts w:asciiTheme="minorHAnsi" w:hAnsiTheme="minorHAnsi"/>
          <w:i w:val="0"/>
          <w:color w:val="auto"/>
          <w:sz w:val="20"/>
        </w:rPr>
      </w:pPr>
      <w:r w:rsidRPr="00B958EC">
        <w:rPr>
          <w:rFonts w:asciiTheme="minorHAnsi" w:hAnsiTheme="minorHAnsi"/>
          <w:i w:val="0"/>
          <w:color w:val="auto"/>
          <w:sz w:val="20"/>
        </w:rPr>
        <w:t>L’opportunité des chantiers est du ressort du syndicat.</w:t>
      </w:r>
    </w:p>
    <w:p w:rsidR="00BC09EC" w:rsidRPr="00B958EC" w:rsidRDefault="00BC09EC" w:rsidP="00BC09EC">
      <w:pPr>
        <w:pStyle w:val="Corpsdetexte21"/>
        <w:rPr>
          <w:rFonts w:asciiTheme="minorHAnsi" w:hAnsiTheme="minorHAnsi"/>
          <w:i w:val="0"/>
          <w:color w:val="auto"/>
          <w:sz w:val="20"/>
          <w:u w:val="single"/>
        </w:rPr>
      </w:pPr>
    </w:p>
    <w:p w:rsidR="00BC09EC" w:rsidRPr="00B958EC" w:rsidRDefault="00BC09EC" w:rsidP="00BC09EC">
      <w:pPr>
        <w:pStyle w:val="Corpsdetexte21"/>
        <w:rPr>
          <w:rFonts w:asciiTheme="minorHAnsi" w:hAnsiTheme="minorHAnsi"/>
          <w:b/>
          <w:i w:val="0"/>
          <w:color w:val="auto"/>
          <w:sz w:val="20"/>
          <w:u w:val="single"/>
        </w:rPr>
      </w:pPr>
      <w:r w:rsidRPr="00B958EC">
        <w:rPr>
          <w:rFonts w:asciiTheme="minorHAnsi" w:hAnsiTheme="minorHAnsi"/>
          <w:b/>
          <w:i w:val="0"/>
          <w:color w:val="auto"/>
          <w:sz w:val="20"/>
          <w:u w:val="single"/>
        </w:rPr>
        <w:t>Concernant les modalités financières</w:t>
      </w:r>
      <w:r w:rsidRPr="00B958EC">
        <w:rPr>
          <w:rFonts w:asciiTheme="minorHAnsi" w:hAnsiTheme="minorHAnsi"/>
          <w:b/>
          <w:i w:val="0"/>
          <w:color w:val="auto"/>
          <w:sz w:val="20"/>
        </w:rPr>
        <w:t> :</w:t>
      </w:r>
    </w:p>
    <w:p w:rsidR="00BC09EC" w:rsidRPr="00B958EC" w:rsidRDefault="00BC09EC" w:rsidP="00BC09EC">
      <w:pPr>
        <w:pStyle w:val="Corpsdetexte21"/>
        <w:numPr>
          <w:ilvl w:val="0"/>
          <w:numId w:val="1"/>
        </w:numPr>
        <w:rPr>
          <w:rFonts w:asciiTheme="minorHAnsi" w:hAnsiTheme="minorHAnsi"/>
          <w:i w:val="0"/>
          <w:color w:val="auto"/>
          <w:sz w:val="20"/>
        </w:rPr>
      </w:pPr>
      <w:r w:rsidRPr="00B958EC">
        <w:rPr>
          <w:rFonts w:asciiTheme="minorHAnsi" w:hAnsiTheme="minorHAnsi"/>
          <w:i w:val="0"/>
          <w:color w:val="auto"/>
          <w:sz w:val="20"/>
        </w:rPr>
        <w:t>Le Syndicat prend à sa charge la totalité du coût de réalisation de la tranchée</w:t>
      </w:r>
    </w:p>
    <w:p w:rsidR="00BC09EC" w:rsidRPr="00B958EC" w:rsidRDefault="00BC09EC" w:rsidP="00BC09EC">
      <w:pPr>
        <w:pStyle w:val="Corpsdetexte21"/>
        <w:numPr>
          <w:ilvl w:val="0"/>
          <w:numId w:val="1"/>
        </w:numPr>
        <w:spacing w:before="120"/>
        <w:rPr>
          <w:rFonts w:asciiTheme="minorHAnsi" w:hAnsiTheme="minorHAnsi"/>
          <w:i w:val="0"/>
          <w:color w:val="auto"/>
          <w:sz w:val="20"/>
        </w:rPr>
      </w:pPr>
      <w:r w:rsidRPr="00B958EC">
        <w:rPr>
          <w:rFonts w:asciiTheme="minorHAnsi" w:hAnsiTheme="minorHAnsi"/>
          <w:i w:val="0"/>
          <w:color w:val="auto"/>
          <w:sz w:val="20"/>
        </w:rPr>
        <w:t>L’opérateur prend en charge la totalité des frais d’esquisses détaillées relatives à la création des réseaux souterrains.</w:t>
      </w:r>
    </w:p>
    <w:p w:rsidR="00BC09EC" w:rsidRPr="00B958EC" w:rsidRDefault="00BC09EC" w:rsidP="00BC09EC">
      <w:pPr>
        <w:pStyle w:val="Corpsdetexte21"/>
        <w:numPr>
          <w:ilvl w:val="0"/>
          <w:numId w:val="1"/>
        </w:numPr>
        <w:rPr>
          <w:rFonts w:asciiTheme="minorHAnsi" w:hAnsiTheme="minorHAnsi"/>
          <w:i w:val="0"/>
          <w:color w:val="auto"/>
          <w:sz w:val="20"/>
        </w:rPr>
      </w:pPr>
      <w:r w:rsidRPr="00B958EC">
        <w:rPr>
          <w:rFonts w:asciiTheme="minorHAnsi" w:hAnsiTheme="minorHAnsi"/>
          <w:i w:val="0"/>
          <w:color w:val="auto"/>
          <w:sz w:val="20"/>
        </w:rPr>
        <w:t>Le Syndicat prend en charge la totalité de la pose des installations de génie civil de communications électroniques.</w:t>
      </w:r>
    </w:p>
    <w:p w:rsidR="00BC09EC" w:rsidRPr="00B958EC" w:rsidRDefault="00BC09EC" w:rsidP="00BC09EC">
      <w:pPr>
        <w:pStyle w:val="Corpsdetexte21"/>
        <w:numPr>
          <w:ilvl w:val="0"/>
          <w:numId w:val="1"/>
        </w:numPr>
        <w:rPr>
          <w:rFonts w:asciiTheme="minorHAnsi" w:hAnsiTheme="minorHAnsi"/>
          <w:i w:val="0"/>
          <w:color w:val="auto"/>
          <w:sz w:val="20"/>
        </w:rPr>
      </w:pPr>
      <w:r w:rsidRPr="00B958EC">
        <w:rPr>
          <w:rFonts w:asciiTheme="minorHAnsi" w:hAnsiTheme="minorHAnsi"/>
          <w:i w:val="0"/>
          <w:color w:val="auto"/>
          <w:sz w:val="20"/>
        </w:rPr>
        <w:t xml:space="preserve">L’opérateur prend à sa charge la totalité du coût des travaux de câblage </w:t>
      </w:r>
    </w:p>
    <w:p w:rsidR="00BC09EC" w:rsidRPr="00B958EC" w:rsidRDefault="00BC09EC" w:rsidP="00BC09EC">
      <w:pPr>
        <w:pStyle w:val="Corpsdetexte21"/>
        <w:rPr>
          <w:rFonts w:asciiTheme="minorHAnsi" w:hAnsiTheme="minorHAnsi"/>
          <w:i w:val="0"/>
          <w:color w:val="auto"/>
          <w:sz w:val="20"/>
        </w:rPr>
      </w:pPr>
    </w:p>
    <w:p w:rsidR="00BC09EC" w:rsidRPr="00B958EC" w:rsidRDefault="00BC09EC" w:rsidP="00BC09EC">
      <w:pPr>
        <w:pStyle w:val="Corpsdetexte21"/>
        <w:rPr>
          <w:rFonts w:asciiTheme="minorHAnsi" w:hAnsiTheme="minorHAnsi"/>
          <w:i w:val="0"/>
          <w:color w:val="auto"/>
          <w:sz w:val="20"/>
        </w:rPr>
      </w:pPr>
      <w:r w:rsidRPr="00B958EC">
        <w:rPr>
          <w:rFonts w:asciiTheme="minorHAnsi" w:hAnsiTheme="minorHAnsi"/>
          <w:i w:val="0"/>
          <w:color w:val="auto"/>
          <w:sz w:val="20"/>
        </w:rPr>
        <w:t>La convention cadre prend effet à compter de sa signature et reste en vigueur tant que le droit d’établir ou d’exploiter un réseau ouvert au public ou de fournir au public un service de communications électroniques prévu par l’article L.33-1 du Code des postes et communications électroniques n’a pas fait l’objet d’une suspension ou d’un retrait, sauf dénonciation à une date anniversaire de la signature par l’un des signataires avec un préavis de trois mois, par lettre recommandée avec avis de réception.</w:t>
      </w:r>
    </w:p>
    <w:p w:rsidR="00BC09EC" w:rsidRPr="00B958EC" w:rsidRDefault="00BC09EC" w:rsidP="00BC09EC">
      <w:pPr>
        <w:autoSpaceDE w:val="0"/>
        <w:autoSpaceDN w:val="0"/>
        <w:adjustRightInd w:val="0"/>
        <w:jc w:val="both"/>
        <w:rPr>
          <w:sz w:val="20"/>
          <w:szCs w:val="20"/>
        </w:rPr>
      </w:pPr>
    </w:p>
    <w:p w:rsidR="00BC09EC" w:rsidRPr="00B958EC" w:rsidRDefault="00BC09EC" w:rsidP="00BC09EC">
      <w:pPr>
        <w:jc w:val="both"/>
        <w:rPr>
          <w:sz w:val="20"/>
          <w:szCs w:val="20"/>
        </w:rPr>
      </w:pPr>
      <w:r w:rsidRPr="00B958EC">
        <w:rPr>
          <w:sz w:val="20"/>
          <w:szCs w:val="20"/>
        </w:rPr>
        <w:t>Le Comité syndical,</w:t>
      </w:r>
    </w:p>
    <w:p w:rsidR="00BC09EC" w:rsidRPr="00B958EC" w:rsidRDefault="00BC09EC" w:rsidP="00BC09EC">
      <w:pPr>
        <w:jc w:val="both"/>
        <w:rPr>
          <w:sz w:val="20"/>
          <w:szCs w:val="20"/>
        </w:rPr>
      </w:pPr>
      <w:r w:rsidRPr="00B958EC">
        <w:rPr>
          <w:sz w:val="20"/>
          <w:szCs w:val="20"/>
        </w:rPr>
        <w:t>Après en avoir délibéré et à l’unanimité,</w:t>
      </w:r>
    </w:p>
    <w:p w:rsidR="00BC09EC" w:rsidRPr="00B958EC" w:rsidRDefault="00BC09EC" w:rsidP="00BC09EC">
      <w:pPr>
        <w:jc w:val="both"/>
        <w:rPr>
          <w:sz w:val="20"/>
          <w:szCs w:val="20"/>
        </w:rPr>
      </w:pPr>
    </w:p>
    <w:p w:rsidR="00BC09EC" w:rsidRPr="00B958EC" w:rsidRDefault="00BC09EC" w:rsidP="00BC09EC">
      <w:pPr>
        <w:jc w:val="both"/>
        <w:rPr>
          <w:b/>
          <w:sz w:val="20"/>
          <w:szCs w:val="20"/>
        </w:rPr>
      </w:pPr>
      <w:r w:rsidRPr="00B958EC">
        <w:rPr>
          <w:b/>
          <w:sz w:val="20"/>
          <w:szCs w:val="20"/>
        </w:rPr>
        <w:t>- Décide d’autoriser le Président à signer l’accord cadre avec Orange sur les modalités d’extensions d’installations de communications électroniques.</w:t>
      </w:r>
    </w:p>
    <w:p w:rsidR="00BC09EC" w:rsidRPr="00B958EC" w:rsidRDefault="00BC09EC" w:rsidP="00BC09EC">
      <w:pPr>
        <w:jc w:val="both"/>
        <w:rPr>
          <w:b/>
          <w:sz w:val="20"/>
          <w:szCs w:val="20"/>
        </w:rPr>
      </w:pPr>
    </w:p>
    <w:p w:rsidR="00BC09EC" w:rsidRPr="00B958EC" w:rsidRDefault="00BC09EC" w:rsidP="00BC09EC">
      <w:pPr>
        <w:ind w:left="3540" w:firstLine="708"/>
        <w:jc w:val="both"/>
        <w:rPr>
          <w:sz w:val="20"/>
          <w:szCs w:val="20"/>
        </w:rPr>
      </w:pPr>
      <w:r w:rsidRPr="00B958EC">
        <w:rPr>
          <w:sz w:val="20"/>
          <w:szCs w:val="20"/>
        </w:rPr>
        <w:t xml:space="preserve">Le </w:t>
      </w:r>
      <w:r w:rsidR="00B958EC">
        <w:rPr>
          <w:sz w:val="20"/>
          <w:szCs w:val="20"/>
        </w:rPr>
        <w:t>p</w:t>
      </w:r>
      <w:bookmarkStart w:id="0" w:name="_GoBack"/>
      <w:bookmarkEnd w:id="0"/>
      <w:r w:rsidRPr="00B958EC">
        <w:rPr>
          <w:sz w:val="20"/>
          <w:szCs w:val="20"/>
        </w:rPr>
        <w:t>résident,</w:t>
      </w:r>
    </w:p>
    <w:p w:rsidR="00BC09EC" w:rsidRPr="00B958EC" w:rsidRDefault="00BC09EC" w:rsidP="00BC09EC">
      <w:pPr>
        <w:jc w:val="both"/>
        <w:rPr>
          <w:sz w:val="20"/>
          <w:szCs w:val="20"/>
        </w:rPr>
      </w:pPr>
    </w:p>
    <w:p w:rsidR="00BC09EC" w:rsidRPr="00B958EC" w:rsidRDefault="00BC09EC" w:rsidP="00BC09EC">
      <w:pPr>
        <w:jc w:val="both"/>
        <w:rPr>
          <w:sz w:val="20"/>
          <w:szCs w:val="20"/>
        </w:rPr>
      </w:pPr>
      <w:r w:rsidRPr="00B958EC">
        <w:rPr>
          <w:sz w:val="20"/>
          <w:szCs w:val="20"/>
        </w:rPr>
        <w:tab/>
      </w:r>
      <w:r w:rsidRPr="00B958EC">
        <w:rPr>
          <w:sz w:val="20"/>
          <w:szCs w:val="20"/>
        </w:rPr>
        <w:tab/>
      </w:r>
      <w:r w:rsidRPr="00B958EC">
        <w:rPr>
          <w:sz w:val="20"/>
          <w:szCs w:val="20"/>
        </w:rPr>
        <w:tab/>
      </w:r>
      <w:r w:rsidRPr="00B958EC">
        <w:rPr>
          <w:sz w:val="20"/>
          <w:szCs w:val="20"/>
        </w:rPr>
        <w:tab/>
      </w:r>
      <w:r w:rsidRPr="00B958EC">
        <w:rPr>
          <w:sz w:val="20"/>
          <w:szCs w:val="20"/>
        </w:rPr>
        <w:tab/>
      </w:r>
      <w:r w:rsidRPr="00B958EC">
        <w:rPr>
          <w:sz w:val="20"/>
          <w:szCs w:val="20"/>
        </w:rPr>
        <w:tab/>
        <w:t>Jacques GENEST.</w:t>
      </w:r>
    </w:p>
    <w:p w:rsidR="00586BE6" w:rsidRPr="00B958EC" w:rsidRDefault="00586BE6">
      <w:pPr>
        <w:rPr>
          <w:sz w:val="20"/>
          <w:szCs w:val="20"/>
        </w:rPr>
      </w:pPr>
    </w:p>
    <w:sectPr w:rsidR="00586BE6" w:rsidRPr="00B958EC" w:rsidSect="00B958EC">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03D37"/>
    <w:multiLevelType w:val="hybridMultilevel"/>
    <w:tmpl w:val="36CEE4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EC"/>
    <w:rsid w:val="00586BE6"/>
    <w:rsid w:val="00B958EC"/>
    <w:rsid w:val="00BC0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9EC"/>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BC09EC"/>
    <w:rPr>
      <w:b/>
      <w:bCs/>
    </w:rPr>
  </w:style>
  <w:style w:type="paragraph" w:styleId="Retraitcorpsdetexte2">
    <w:name w:val="Body Text Indent 2"/>
    <w:basedOn w:val="Normal"/>
    <w:link w:val="Retraitcorpsdetexte2Car"/>
    <w:semiHidden/>
    <w:rsid w:val="00BC09EC"/>
    <w:pPr>
      <w:ind w:left="1080"/>
      <w:jc w:val="both"/>
    </w:pPr>
    <w:rPr>
      <w:rFonts w:ascii="Book Antiqua" w:eastAsia="Times New Roman" w:hAnsi="Book Antiqua" w:cs="Times New Roman"/>
      <w:sz w:val="22"/>
      <w:lang w:eastAsia="fr-FR"/>
    </w:rPr>
  </w:style>
  <w:style w:type="character" w:customStyle="1" w:styleId="Retraitcorpsdetexte2Car">
    <w:name w:val="Retrait corps de texte 2 Car"/>
    <w:basedOn w:val="Policepardfaut"/>
    <w:link w:val="Retraitcorpsdetexte2"/>
    <w:semiHidden/>
    <w:rsid w:val="00BC09EC"/>
    <w:rPr>
      <w:rFonts w:ascii="Book Antiqua" w:eastAsia="Times New Roman" w:hAnsi="Book Antiqua" w:cs="Times New Roman"/>
      <w:szCs w:val="24"/>
      <w:lang w:eastAsia="fr-FR"/>
    </w:rPr>
  </w:style>
  <w:style w:type="paragraph" w:customStyle="1" w:styleId="Style1">
    <w:name w:val="Style1"/>
    <w:basedOn w:val="Normal"/>
    <w:rsid w:val="00BC09EC"/>
    <w:rPr>
      <w:rFonts w:ascii="Times New Roman" w:eastAsia="Times New Roman" w:hAnsi="Times New Roman" w:cs="Times New Roman"/>
      <w:sz w:val="20"/>
      <w:szCs w:val="20"/>
      <w:lang w:eastAsia="fr-FR"/>
    </w:rPr>
  </w:style>
  <w:style w:type="paragraph" w:customStyle="1" w:styleId="Corpsdetexte21">
    <w:name w:val="Corps de texte 21"/>
    <w:basedOn w:val="Normal"/>
    <w:rsid w:val="00BC09EC"/>
    <w:pPr>
      <w:jc w:val="both"/>
    </w:pPr>
    <w:rPr>
      <w:rFonts w:ascii="Tahoma" w:eastAsia="Times New Roman" w:hAnsi="Tahoma" w:cs="Times New Roman"/>
      <w:i/>
      <w:color w:val="FF0000"/>
      <w:sz w:val="22"/>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9EC"/>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BC09EC"/>
    <w:rPr>
      <w:b/>
      <w:bCs/>
    </w:rPr>
  </w:style>
  <w:style w:type="paragraph" w:styleId="Retraitcorpsdetexte2">
    <w:name w:val="Body Text Indent 2"/>
    <w:basedOn w:val="Normal"/>
    <w:link w:val="Retraitcorpsdetexte2Car"/>
    <w:semiHidden/>
    <w:rsid w:val="00BC09EC"/>
    <w:pPr>
      <w:ind w:left="1080"/>
      <w:jc w:val="both"/>
    </w:pPr>
    <w:rPr>
      <w:rFonts w:ascii="Book Antiqua" w:eastAsia="Times New Roman" w:hAnsi="Book Antiqua" w:cs="Times New Roman"/>
      <w:sz w:val="22"/>
      <w:lang w:eastAsia="fr-FR"/>
    </w:rPr>
  </w:style>
  <w:style w:type="character" w:customStyle="1" w:styleId="Retraitcorpsdetexte2Car">
    <w:name w:val="Retrait corps de texte 2 Car"/>
    <w:basedOn w:val="Policepardfaut"/>
    <w:link w:val="Retraitcorpsdetexte2"/>
    <w:semiHidden/>
    <w:rsid w:val="00BC09EC"/>
    <w:rPr>
      <w:rFonts w:ascii="Book Antiqua" w:eastAsia="Times New Roman" w:hAnsi="Book Antiqua" w:cs="Times New Roman"/>
      <w:szCs w:val="24"/>
      <w:lang w:eastAsia="fr-FR"/>
    </w:rPr>
  </w:style>
  <w:style w:type="paragraph" w:customStyle="1" w:styleId="Style1">
    <w:name w:val="Style1"/>
    <w:basedOn w:val="Normal"/>
    <w:rsid w:val="00BC09EC"/>
    <w:rPr>
      <w:rFonts w:ascii="Times New Roman" w:eastAsia="Times New Roman" w:hAnsi="Times New Roman" w:cs="Times New Roman"/>
      <w:sz w:val="20"/>
      <w:szCs w:val="20"/>
      <w:lang w:eastAsia="fr-FR"/>
    </w:rPr>
  </w:style>
  <w:style w:type="paragraph" w:customStyle="1" w:styleId="Corpsdetexte21">
    <w:name w:val="Corps de texte 21"/>
    <w:basedOn w:val="Normal"/>
    <w:rsid w:val="00BC09EC"/>
    <w:pPr>
      <w:jc w:val="both"/>
    </w:pPr>
    <w:rPr>
      <w:rFonts w:ascii="Tahoma" w:eastAsia="Times New Roman" w:hAnsi="Tahoma" w:cs="Times New Roman"/>
      <w:i/>
      <w:color w:val="FF0000"/>
      <w:sz w:val="2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379</Words>
  <Characters>2090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Magnus_adm</dc:creator>
  <cp:lastModifiedBy>CHANDELLIER Isabelle</cp:lastModifiedBy>
  <cp:revision>2</cp:revision>
  <dcterms:created xsi:type="dcterms:W3CDTF">2015-10-27T07:13:00Z</dcterms:created>
  <dcterms:modified xsi:type="dcterms:W3CDTF">2015-11-03T15:19:00Z</dcterms:modified>
</cp:coreProperties>
</file>