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5E7" w:rsidRPr="002C13BE" w:rsidRDefault="00EF45E7" w:rsidP="002C13BE">
      <w:pPr>
        <w:keepNext/>
        <w:spacing w:before="240" w:after="60"/>
        <w:jc w:val="center"/>
        <w:outlineLvl w:val="3"/>
        <w:rPr>
          <w:rFonts w:asciiTheme="minorHAnsi" w:hAnsiTheme="minorHAnsi"/>
          <w:b/>
          <w:bCs/>
          <w:sz w:val="20"/>
          <w:szCs w:val="20"/>
          <w:u w:val="single"/>
        </w:rPr>
      </w:pPr>
      <w:r w:rsidRPr="002C13BE">
        <w:rPr>
          <w:rFonts w:asciiTheme="minorHAnsi" w:hAnsiTheme="minorHAnsi"/>
          <w:b/>
          <w:bCs/>
          <w:sz w:val="20"/>
          <w:szCs w:val="20"/>
          <w:u w:val="single"/>
        </w:rPr>
        <w:t>SEANCE DU 09 NOVEMBRE 2015</w:t>
      </w:r>
    </w:p>
    <w:p w:rsidR="00EF45E7" w:rsidRPr="002C13BE" w:rsidRDefault="00EF45E7" w:rsidP="00EF45E7">
      <w:pPr>
        <w:jc w:val="center"/>
        <w:rPr>
          <w:rFonts w:asciiTheme="minorHAnsi" w:hAnsiTheme="minorHAnsi"/>
          <w:sz w:val="20"/>
          <w:szCs w:val="20"/>
        </w:rPr>
      </w:pPr>
      <w:r w:rsidRPr="002C13BE">
        <w:rPr>
          <w:rFonts w:asciiTheme="minorHAnsi" w:hAnsiTheme="minorHAnsi" w:cs="Arial"/>
          <w:b/>
          <w:bCs/>
          <w:sz w:val="20"/>
          <w:szCs w:val="20"/>
        </w:rPr>
        <w:t>DELIBERATION</w:t>
      </w:r>
    </w:p>
    <w:p w:rsidR="00EF45E7" w:rsidRPr="002C13BE" w:rsidRDefault="00EF45E7" w:rsidP="00EF45E7">
      <w:pPr>
        <w:rPr>
          <w:rFonts w:asciiTheme="minorHAnsi" w:hAnsiTheme="minorHAnsi"/>
          <w:sz w:val="20"/>
          <w:szCs w:val="20"/>
        </w:rPr>
      </w:pPr>
    </w:p>
    <w:p w:rsidR="00EF45E7" w:rsidRPr="002C13BE" w:rsidRDefault="00EF45E7" w:rsidP="00EF45E7">
      <w:pPr>
        <w:rPr>
          <w:rFonts w:asciiTheme="minorHAnsi" w:hAnsiTheme="minorHAnsi"/>
          <w:sz w:val="20"/>
          <w:szCs w:val="20"/>
        </w:rPr>
      </w:pPr>
      <w:r w:rsidRPr="002C13BE">
        <w:rPr>
          <w:rFonts w:asciiTheme="minorHAnsi" w:hAnsiTheme="minorHAnsi"/>
          <w:sz w:val="20"/>
          <w:szCs w:val="20"/>
        </w:rPr>
        <w:t>L’an 2015, le 09 novembre  à 10H00, s’est réuni au siège du SDE07 à PRIVAS, le Comité syndical du SDE, sous la présidence de Monsieur Jacques GENEST.</w:t>
      </w:r>
    </w:p>
    <w:p w:rsidR="00EF45E7" w:rsidRPr="002C13BE" w:rsidRDefault="00EF45E7" w:rsidP="00EF45E7">
      <w:pPr>
        <w:rPr>
          <w:rFonts w:asciiTheme="minorHAnsi" w:hAnsiTheme="minorHAnsi"/>
          <w:sz w:val="20"/>
          <w:szCs w:val="20"/>
        </w:rPr>
      </w:pPr>
    </w:p>
    <w:p w:rsidR="00EF45E7" w:rsidRPr="002C13BE" w:rsidRDefault="00EF45E7" w:rsidP="00EF45E7">
      <w:pPr>
        <w:rPr>
          <w:rFonts w:asciiTheme="minorHAnsi" w:hAnsiTheme="minorHAnsi"/>
          <w:sz w:val="20"/>
          <w:szCs w:val="20"/>
        </w:rPr>
      </w:pPr>
      <w:r w:rsidRPr="002C13BE">
        <w:rPr>
          <w:rFonts w:asciiTheme="minorHAnsi" w:hAnsiTheme="minorHAnsi"/>
          <w:sz w:val="20"/>
          <w:szCs w:val="20"/>
        </w:rPr>
        <w:t xml:space="preserve">Membres convoqués : </w:t>
      </w:r>
    </w:p>
    <w:p w:rsidR="00EF45E7" w:rsidRPr="002C13BE" w:rsidRDefault="00EF45E7" w:rsidP="00EF45E7">
      <w:pPr>
        <w:rPr>
          <w:rFonts w:asciiTheme="minorHAnsi" w:hAnsiTheme="minorHAnsi"/>
          <w:sz w:val="20"/>
          <w:szCs w:val="20"/>
        </w:rPr>
      </w:pPr>
      <w:r w:rsidRPr="002C13BE">
        <w:rPr>
          <w:rFonts w:asciiTheme="minorHAnsi" w:hAnsiTheme="minorHAnsi"/>
          <w:sz w:val="20"/>
          <w:szCs w:val="20"/>
        </w:rPr>
        <w:t xml:space="preserve">Membres présents : </w:t>
      </w:r>
    </w:p>
    <w:p w:rsidR="00EF45E7" w:rsidRPr="002C13BE" w:rsidRDefault="00EF45E7" w:rsidP="00EF45E7">
      <w:pPr>
        <w:rPr>
          <w:rFonts w:asciiTheme="minorHAnsi" w:hAnsiTheme="minorHAnsi"/>
          <w:sz w:val="20"/>
          <w:szCs w:val="20"/>
        </w:rPr>
      </w:pPr>
      <w:r w:rsidRPr="002C13BE">
        <w:rPr>
          <w:rFonts w:asciiTheme="minorHAnsi" w:hAnsiTheme="minorHAnsi"/>
          <w:sz w:val="20"/>
          <w:szCs w:val="20"/>
        </w:rPr>
        <w:t xml:space="preserve">Membres excusés : </w:t>
      </w:r>
    </w:p>
    <w:p w:rsidR="00EF45E7" w:rsidRPr="002C13BE" w:rsidRDefault="00EF45E7" w:rsidP="00EF45E7">
      <w:pPr>
        <w:rPr>
          <w:rFonts w:asciiTheme="minorHAnsi" w:hAnsiTheme="minorHAnsi"/>
          <w:sz w:val="20"/>
          <w:szCs w:val="20"/>
        </w:rPr>
      </w:pPr>
      <w:r w:rsidRPr="002C13BE">
        <w:rPr>
          <w:rFonts w:asciiTheme="minorHAnsi" w:hAnsiTheme="minorHAnsi"/>
          <w:sz w:val="20"/>
          <w:szCs w:val="20"/>
        </w:rPr>
        <w:t xml:space="preserve">Procurations : </w:t>
      </w:r>
    </w:p>
    <w:p w:rsidR="00EF45E7" w:rsidRPr="002C13BE" w:rsidRDefault="00EF45E7" w:rsidP="00EF45E7">
      <w:pPr>
        <w:rPr>
          <w:rFonts w:asciiTheme="minorHAnsi" w:hAnsiTheme="minorHAnsi"/>
          <w:sz w:val="20"/>
          <w:szCs w:val="20"/>
        </w:rPr>
      </w:pPr>
    </w:p>
    <w:p w:rsidR="00EF45E7" w:rsidRPr="002C13BE" w:rsidRDefault="00EF45E7" w:rsidP="00EF45E7">
      <w:pPr>
        <w:rPr>
          <w:rFonts w:asciiTheme="minorHAnsi" w:hAnsiTheme="minorHAnsi"/>
          <w:b/>
          <w:sz w:val="20"/>
          <w:szCs w:val="20"/>
        </w:rPr>
      </w:pPr>
      <w:r w:rsidRPr="002C13BE">
        <w:rPr>
          <w:rFonts w:asciiTheme="minorHAnsi" w:hAnsiTheme="minorHAnsi"/>
          <w:b/>
          <w:sz w:val="20"/>
          <w:szCs w:val="20"/>
          <w:u w:val="single"/>
        </w:rPr>
        <w:t>OBJET</w:t>
      </w:r>
      <w:r w:rsidRPr="002C13BE">
        <w:rPr>
          <w:rFonts w:asciiTheme="minorHAnsi" w:hAnsiTheme="minorHAnsi"/>
          <w:b/>
          <w:sz w:val="20"/>
          <w:szCs w:val="20"/>
        </w:rPr>
        <w:t xml:space="preserve"> : </w:t>
      </w:r>
    </w:p>
    <w:p w:rsidR="00EF45E7" w:rsidRPr="002C13BE" w:rsidRDefault="00EF45E7" w:rsidP="00EF45E7">
      <w:pPr>
        <w:pStyle w:val="Titre1"/>
        <w:pBdr>
          <w:top w:val="single" w:sz="4" w:space="1" w:color="auto"/>
          <w:bottom w:val="single" w:sz="4" w:space="1" w:color="auto"/>
        </w:pBdr>
        <w:jc w:val="both"/>
        <w:rPr>
          <w:rFonts w:asciiTheme="minorHAnsi" w:hAnsiTheme="minorHAnsi" w:cs="Tahoma"/>
          <w:sz w:val="20"/>
          <w:szCs w:val="20"/>
        </w:rPr>
      </w:pPr>
      <w:r w:rsidRPr="002C13BE">
        <w:rPr>
          <w:rFonts w:asciiTheme="minorHAnsi" w:hAnsiTheme="minorHAnsi" w:cs="Tahoma"/>
          <w:sz w:val="20"/>
          <w:szCs w:val="20"/>
        </w:rPr>
        <w:t xml:space="preserve">COMPTE RENDU D’ACTIVITE DU CONCESSIONNAIRE </w:t>
      </w:r>
      <w:proofErr w:type="spellStart"/>
      <w:r w:rsidRPr="002C13BE">
        <w:rPr>
          <w:rFonts w:asciiTheme="minorHAnsi" w:hAnsiTheme="minorHAnsi" w:cs="Tahoma"/>
          <w:sz w:val="20"/>
          <w:szCs w:val="20"/>
        </w:rPr>
        <w:t>GrDF</w:t>
      </w:r>
      <w:proofErr w:type="spellEnd"/>
      <w:r w:rsidRPr="002C13BE">
        <w:rPr>
          <w:rFonts w:asciiTheme="minorHAnsi" w:hAnsiTheme="minorHAnsi" w:cs="Tahoma"/>
          <w:sz w:val="20"/>
          <w:szCs w:val="20"/>
        </w:rPr>
        <w:t xml:space="preserve"> POUR L’ANNEE 2014</w:t>
      </w:r>
    </w:p>
    <w:p w:rsidR="00EF45E7" w:rsidRPr="002C13BE" w:rsidRDefault="00EF45E7" w:rsidP="00EF45E7">
      <w:pPr>
        <w:spacing w:before="240" w:after="120" w:line="240" w:lineRule="atLeast"/>
        <w:jc w:val="both"/>
        <w:rPr>
          <w:rFonts w:asciiTheme="minorHAnsi" w:hAnsiTheme="minorHAnsi"/>
          <w:sz w:val="20"/>
          <w:szCs w:val="20"/>
        </w:rPr>
      </w:pPr>
      <w:r w:rsidRPr="002C13BE">
        <w:rPr>
          <w:rFonts w:asciiTheme="minorHAnsi" w:hAnsiTheme="minorHAnsi"/>
          <w:sz w:val="20"/>
          <w:szCs w:val="20"/>
        </w:rPr>
        <w:t xml:space="preserve">Le Président  informe l’assemblée qu’ERDF et EDF ont présenté leur compte rendu annuel des concessionnaires 2014  à l’occasion d’une rencontre le 15 septembre dernier. </w:t>
      </w:r>
    </w:p>
    <w:p w:rsidR="00EF45E7" w:rsidRPr="002C13BE" w:rsidRDefault="00EF45E7" w:rsidP="00EF45E7">
      <w:pPr>
        <w:spacing w:before="240" w:after="120" w:line="240" w:lineRule="atLeast"/>
        <w:jc w:val="both"/>
        <w:rPr>
          <w:rFonts w:asciiTheme="minorHAnsi" w:hAnsiTheme="minorHAnsi"/>
          <w:sz w:val="20"/>
          <w:szCs w:val="20"/>
        </w:rPr>
      </w:pPr>
      <w:r w:rsidRPr="002C13BE">
        <w:rPr>
          <w:rFonts w:asciiTheme="minorHAnsi" w:hAnsiTheme="minorHAnsi"/>
          <w:sz w:val="20"/>
          <w:szCs w:val="20"/>
        </w:rPr>
        <w:t xml:space="preserve">Le compte rendu d’activité 2013 de </w:t>
      </w:r>
      <w:proofErr w:type="spellStart"/>
      <w:r w:rsidRPr="002C13BE">
        <w:rPr>
          <w:rFonts w:asciiTheme="minorHAnsi" w:hAnsiTheme="minorHAnsi"/>
          <w:sz w:val="20"/>
          <w:szCs w:val="20"/>
        </w:rPr>
        <w:t>GrDF</w:t>
      </w:r>
      <w:proofErr w:type="spellEnd"/>
      <w:r w:rsidRPr="002C13BE">
        <w:rPr>
          <w:rFonts w:asciiTheme="minorHAnsi" w:hAnsiTheme="minorHAnsi"/>
          <w:sz w:val="20"/>
          <w:szCs w:val="20"/>
        </w:rPr>
        <w:t xml:space="preserve"> détaille :</w:t>
      </w:r>
    </w:p>
    <w:p w:rsidR="00EF45E7" w:rsidRPr="002C13BE" w:rsidRDefault="00EF45E7" w:rsidP="00EF45E7">
      <w:pPr>
        <w:numPr>
          <w:ilvl w:val="0"/>
          <w:numId w:val="1"/>
        </w:numPr>
        <w:spacing w:before="120" w:after="120" w:line="240" w:lineRule="atLeast"/>
        <w:jc w:val="both"/>
        <w:rPr>
          <w:rFonts w:asciiTheme="minorHAnsi" w:hAnsiTheme="minorHAnsi"/>
          <w:sz w:val="20"/>
          <w:szCs w:val="20"/>
        </w:rPr>
      </w:pPr>
      <w:r w:rsidRPr="002C13BE">
        <w:rPr>
          <w:rFonts w:asciiTheme="minorHAnsi" w:hAnsiTheme="minorHAnsi"/>
          <w:sz w:val="20"/>
          <w:szCs w:val="20"/>
        </w:rPr>
        <w:t xml:space="preserve">La concession SDE07 en 2014 (les infrastructures, les investissements et la maintenance des ouvrages, la sécurité des biens et des personnes, les clients de la concession, les éléments financiers de la concession), soit 41 communes concernées auxquelles il convient d’ajouter le contrat particulier de DSP sur la commune de VIVIERS, dont </w:t>
      </w:r>
      <w:proofErr w:type="spellStart"/>
      <w:r w:rsidRPr="002C13BE">
        <w:rPr>
          <w:rFonts w:asciiTheme="minorHAnsi" w:hAnsiTheme="minorHAnsi"/>
          <w:sz w:val="20"/>
          <w:szCs w:val="20"/>
        </w:rPr>
        <w:t>GrDF</w:t>
      </w:r>
      <w:proofErr w:type="spellEnd"/>
      <w:r w:rsidRPr="002C13BE">
        <w:rPr>
          <w:rFonts w:asciiTheme="minorHAnsi" w:hAnsiTheme="minorHAnsi"/>
          <w:sz w:val="20"/>
          <w:szCs w:val="20"/>
        </w:rPr>
        <w:t xml:space="preserve"> fait également le compte rendu d’activité.</w:t>
      </w:r>
    </w:p>
    <w:p w:rsidR="00EF45E7" w:rsidRPr="002C13BE" w:rsidRDefault="00EF45E7" w:rsidP="00EF45E7">
      <w:pPr>
        <w:numPr>
          <w:ilvl w:val="0"/>
          <w:numId w:val="1"/>
        </w:numPr>
        <w:spacing w:before="120" w:after="120" w:line="240" w:lineRule="atLeast"/>
        <w:jc w:val="both"/>
        <w:rPr>
          <w:rFonts w:asciiTheme="minorHAnsi" w:hAnsiTheme="minorHAnsi"/>
          <w:sz w:val="20"/>
          <w:szCs w:val="20"/>
        </w:rPr>
      </w:pPr>
      <w:r w:rsidRPr="002C13BE">
        <w:rPr>
          <w:rFonts w:asciiTheme="minorHAnsi" w:hAnsiTheme="minorHAnsi"/>
          <w:sz w:val="20"/>
          <w:szCs w:val="20"/>
        </w:rPr>
        <w:t xml:space="preserve">Des informations générales concernant l’action de </w:t>
      </w:r>
      <w:proofErr w:type="spellStart"/>
      <w:r w:rsidRPr="002C13BE">
        <w:rPr>
          <w:rFonts w:asciiTheme="minorHAnsi" w:hAnsiTheme="minorHAnsi"/>
          <w:sz w:val="20"/>
          <w:szCs w:val="20"/>
        </w:rPr>
        <w:t>GrDF</w:t>
      </w:r>
      <w:proofErr w:type="spellEnd"/>
      <w:r w:rsidRPr="002C13BE">
        <w:rPr>
          <w:rFonts w:asciiTheme="minorHAnsi" w:hAnsiTheme="minorHAnsi"/>
          <w:sz w:val="20"/>
          <w:szCs w:val="20"/>
        </w:rPr>
        <w:t xml:space="preserve"> au niveau régional, et la transition énergétique.</w:t>
      </w:r>
    </w:p>
    <w:p w:rsidR="00EF45E7" w:rsidRPr="002C13BE" w:rsidRDefault="00EF45E7" w:rsidP="00EF45E7">
      <w:pPr>
        <w:spacing w:before="240" w:after="120" w:line="240" w:lineRule="atLeast"/>
        <w:jc w:val="both"/>
        <w:rPr>
          <w:rFonts w:asciiTheme="minorHAnsi" w:hAnsiTheme="minorHAnsi"/>
          <w:sz w:val="20"/>
          <w:szCs w:val="20"/>
        </w:rPr>
      </w:pPr>
      <w:r w:rsidRPr="002C13BE">
        <w:rPr>
          <w:rFonts w:asciiTheme="minorHAnsi" w:hAnsiTheme="minorHAnsi"/>
          <w:sz w:val="20"/>
          <w:szCs w:val="20"/>
        </w:rPr>
        <w:t>Les élus constatent  des améliorations par rapport aux exercices précédents  et l’apparition de données supplémentaires, notamment sur :</w:t>
      </w:r>
    </w:p>
    <w:p w:rsidR="00EF45E7" w:rsidRPr="002C13BE" w:rsidRDefault="00EF45E7" w:rsidP="00EF45E7">
      <w:pPr>
        <w:pStyle w:val="Paragraphedeliste"/>
        <w:numPr>
          <w:ilvl w:val="0"/>
          <w:numId w:val="2"/>
        </w:numPr>
        <w:rPr>
          <w:rFonts w:asciiTheme="minorHAnsi" w:hAnsiTheme="minorHAnsi"/>
          <w:sz w:val="20"/>
          <w:szCs w:val="20"/>
        </w:rPr>
      </w:pPr>
      <w:r w:rsidRPr="002C13BE">
        <w:rPr>
          <w:rFonts w:asciiTheme="minorHAnsi" w:eastAsia="+mn-ea" w:hAnsiTheme="minorHAnsi" w:cs="VAG Rounded Std Light"/>
          <w:color w:val="12A9D9"/>
          <w:kern w:val="24"/>
          <w:sz w:val="20"/>
          <w:szCs w:val="20"/>
        </w:rPr>
        <w:t>Inventaires Techniques :</w:t>
      </w:r>
    </w:p>
    <w:p w:rsidR="00EF45E7" w:rsidRPr="002C13BE" w:rsidRDefault="00EF45E7" w:rsidP="00EF45E7">
      <w:pPr>
        <w:pStyle w:val="Paragraphedeliste"/>
        <w:numPr>
          <w:ilvl w:val="1"/>
          <w:numId w:val="2"/>
        </w:numPr>
        <w:rPr>
          <w:rFonts w:asciiTheme="minorHAnsi" w:hAnsiTheme="minorHAnsi"/>
          <w:sz w:val="20"/>
          <w:szCs w:val="20"/>
        </w:rPr>
      </w:pPr>
      <w:r w:rsidRPr="002C13BE">
        <w:rPr>
          <w:rFonts w:asciiTheme="minorHAnsi" w:eastAsia="+mn-ea" w:hAnsiTheme="minorHAnsi" w:cs="HelveticaNeueLT Std Lt"/>
          <w:color w:val="313231"/>
          <w:kern w:val="24"/>
          <w:sz w:val="20"/>
          <w:szCs w:val="20"/>
        </w:rPr>
        <w:t>Inventaires en liste des Postes de Détente Réseau et des ouvrages de Protection Cathodique associés aux informations de télé-exploitation</w:t>
      </w:r>
    </w:p>
    <w:p w:rsidR="00EF45E7" w:rsidRPr="002C13BE" w:rsidRDefault="00EF45E7" w:rsidP="00EF45E7">
      <w:pPr>
        <w:pStyle w:val="Paragraphedeliste"/>
        <w:numPr>
          <w:ilvl w:val="1"/>
          <w:numId w:val="2"/>
        </w:numPr>
        <w:rPr>
          <w:rFonts w:asciiTheme="minorHAnsi" w:hAnsiTheme="minorHAnsi"/>
          <w:sz w:val="20"/>
          <w:szCs w:val="20"/>
        </w:rPr>
      </w:pPr>
      <w:r w:rsidRPr="002C13BE">
        <w:rPr>
          <w:rFonts w:asciiTheme="minorHAnsi" w:eastAsia="+mn-ea" w:hAnsiTheme="minorHAnsi" w:cs="HelveticaNeueLT Std Lt"/>
          <w:color w:val="313231"/>
          <w:kern w:val="24"/>
          <w:sz w:val="20"/>
          <w:szCs w:val="20"/>
        </w:rPr>
        <w:t>L’inventaire communal de tous les compteurs par millésime</w:t>
      </w:r>
    </w:p>
    <w:p w:rsidR="00EF45E7" w:rsidRPr="002C13BE" w:rsidRDefault="00EF45E7" w:rsidP="00EF45E7">
      <w:pPr>
        <w:pStyle w:val="Paragraphedeliste"/>
        <w:numPr>
          <w:ilvl w:val="0"/>
          <w:numId w:val="3"/>
        </w:numPr>
        <w:rPr>
          <w:rFonts w:asciiTheme="minorHAnsi" w:hAnsiTheme="minorHAnsi"/>
          <w:sz w:val="20"/>
          <w:szCs w:val="20"/>
        </w:rPr>
      </w:pPr>
      <w:r w:rsidRPr="002C13BE">
        <w:rPr>
          <w:rFonts w:asciiTheme="minorHAnsi" w:eastAsia="+mn-ea" w:hAnsiTheme="minorHAnsi" w:cs="VAG Rounded Std Light"/>
          <w:color w:val="12A9D9"/>
          <w:kern w:val="24"/>
          <w:sz w:val="20"/>
          <w:szCs w:val="20"/>
        </w:rPr>
        <w:t>Maintenance</w:t>
      </w:r>
    </w:p>
    <w:p w:rsidR="00EF45E7" w:rsidRPr="002C13BE" w:rsidRDefault="00EF45E7" w:rsidP="00EF45E7">
      <w:pPr>
        <w:pStyle w:val="Paragraphedeliste"/>
        <w:numPr>
          <w:ilvl w:val="1"/>
          <w:numId w:val="3"/>
        </w:numPr>
        <w:rPr>
          <w:rFonts w:asciiTheme="minorHAnsi" w:hAnsiTheme="minorHAnsi"/>
          <w:sz w:val="20"/>
          <w:szCs w:val="20"/>
        </w:rPr>
      </w:pPr>
      <w:r w:rsidRPr="002C13BE">
        <w:rPr>
          <w:rFonts w:asciiTheme="minorHAnsi" w:eastAsia="+mn-ea" w:hAnsiTheme="minorHAnsi" w:cs="HelveticaNeueLT Std Lt"/>
          <w:color w:val="313231"/>
          <w:kern w:val="24"/>
          <w:sz w:val="20"/>
          <w:szCs w:val="20"/>
        </w:rPr>
        <w:t>Ajout d’un état sur la VPE à 15 ans des compteurs à soufflets ≥ 16 m 3/h</w:t>
      </w:r>
    </w:p>
    <w:p w:rsidR="00EF45E7" w:rsidRPr="002C13BE" w:rsidRDefault="00EF45E7" w:rsidP="00EF45E7">
      <w:pPr>
        <w:pStyle w:val="Paragraphedeliste"/>
        <w:numPr>
          <w:ilvl w:val="0"/>
          <w:numId w:val="3"/>
        </w:numPr>
        <w:rPr>
          <w:rFonts w:asciiTheme="minorHAnsi" w:hAnsiTheme="minorHAnsi"/>
          <w:sz w:val="20"/>
          <w:szCs w:val="20"/>
        </w:rPr>
      </w:pPr>
      <w:r w:rsidRPr="002C13BE">
        <w:rPr>
          <w:rFonts w:asciiTheme="minorHAnsi" w:eastAsia="+mn-ea" w:hAnsiTheme="minorHAnsi" w:cs="VAG Rounded Std Light"/>
          <w:color w:val="12A9D9"/>
          <w:kern w:val="24"/>
          <w:sz w:val="20"/>
          <w:szCs w:val="20"/>
        </w:rPr>
        <w:t>Incidents</w:t>
      </w:r>
    </w:p>
    <w:p w:rsidR="00EF45E7" w:rsidRPr="002C13BE" w:rsidRDefault="00EF45E7" w:rsidP="00EF45E7">
      <w:pPr>
        <w:pStyle w:val="Paragraphedeliste"/>
        <w:numPr>
          <w:ilvl w:val="1"/>
          <w:numId w:val="3"/>
        </w:numPr>
        <w:rPr>
          <w:rFonts w:asciiTheme="minorHAnsi" w:hAnsiTheme="minorHAnsi"/>
          <w:sz w:val="20"/>
          <w:szCs w:val="20"/>
        </w:rPr>
      </w:pPr>
      <w:r w:rsidRPr="002C13BE">
        <w:rPr>
          <w:rFonts w:asciiTheme="minorHAnsi" w:eastAsia="+mn-ea" w:hAnsiTheme="minorHAnsi" w:cs="HelveticaNeueLT Std Lt"/>
          <w:color w:val="313231"/>
          <w:kern w:val="24"/>
          <w:sz w:val="20"/>
          <w:szCs w:val="20"/>
        </w:rPr>
        <w:t>La chronologie des appels aux constats des incidents en passant par les éléments liés à l’intervention</w:t>
      </w:r>
    </w:p>
    <w:p w:rsidR="00EF45E7" w:rsidRPr="002C13BE" w:rsidRDefault="00EF45E7" w:rsidP="00EF45E7">
      <w:pPr>
        <w:pStyle w:val="Paragraphedeliste"/>
        <w:numPr>
          <w:ilvl w:val="1"/>
          <w:numId w:val="3"/>
        </w:numPr>
        <w:rPr>
          <w:rFonts w:asciiTheme="minorHAnsi" w:hAnsiTheme="minorHAnsi"/>
          <w:sz w:val="20"/>
          <w:szCs w:val="20"/>
        </w:rPr>
      </w:pPr>
      <w:proofErr w:type="gramStart"/>
      <w:r w:rsidRPr="002C13BE">
        <w:rPr>
          <w:rFonts w:asciiTheme="minorHAnsi" w:eastAsia="+mn-ea" w:hAnsiTheme="minorHAnsi" w:cs="HelveticaNeueLT Std Lt"/>
          <w:color w:val="313231"/>
          <w:kern w:val="24"/>
          <w:sz w:val="20"/>
          <w:szCs w:val="20"/>
        </w:rPr>
        <w:t>Le champs</w:t>
      </w:r>
      <w:proofErr w:type="gramEnd"/>
      <w:r w:rsidRPr="002C13BE">
        <w:rPr>
          <w:rFonts w:asciiTheme="minorHAnsi" w:eastAsia="+mn-ea" w:hAnsiTheme="minorHAnsi" w:cs="HelveticaNeueLT Std Lt"/>
          <w:color w:val="313231"/>
          <w:kern w:val="24"/>
          <w:sz w:val="20"/>
          <w:szCs w:val="20"/>
        </w:rPr>
        <w:t xml:space="preserve"> « équipement en défaut »</w:t>
      </w:r>
    </w:p>
    <w:p w:rsidR="00EF45E7" w:rsidRPr="002C13BE" w:rsidRDefault="00EF45E7" w:rsidP="00EF45E7">
      <w:pPr>
        <w:pStyle w:val="Paragraphedeliste"/>
        <w:numPr>
          <w:ilvl w:val="0"/>
          <w:numId w:val="4"/>
        </w:numPr>
        <w:rPr>
          <w:rFonts w:asciiTheme="minorHAnsi" w:hAnsiTheme="minorHAnsi"/>
          <w:sz w:val="20"/>
          <w:szCs w:val="20"/>
        </w:rPr>
      </w:pPr>
      <w:r w:rsidRPr="002C13BE">
        <w:rPr>
          <w:rFonts w:asciiTheme="minorHAnsi" w:eastAsia="+mn-ea" w:hAnsiTheme="minorHAnsi" w:cs="VAG Rounded Std Light"/>
          <w:color w:val="12A9D9"/>
          <w:kern w:val="24"/>
          <w:sz w:val="20"/>
          <w:szCs w:val="20"/>
        </w:rPr>
        <w:t>Travaux :</w:t>
      </w:r>
    </w:p>
    <w:p w:rsidR="00EF45E7" w:rsidRPr="002C13BE" w:rsidRDefault="00EF45E7" w:rsidP="00EF45E7">
      <w:pPr>
        <w:pStyle w:val="Paragraphedeliste"/>
        <w:numPr>
          <w:ilvl w:val="1"/>
          <w:numId w:val="4"/>
        </w:numPr>
        <w:rPr>
          <w:rFonts w:asciiTheme="minorHAnsi" w:hAnsiTheme="minorHAnsi"/>
          <w:sz w:val="20"/>
          <w:szCs w:val="20"/>
        </w:rPr>
      </w:pPr>
      <w:r w:rsidRPr="002C13BE">
        <w:rPr>
          <w:rFonts w:asciiTheme="minorHAnsi" w:eastAsia="+mn-ea" w:hAnsiTheme="minorHAnsi" w:cs="HelveticaNeueLT Std Lt"/>
          <w:color w:val="313231"/>
          <w:kern w:val="24"/>
          <w:sz w:val="20"/>
          <w:szCs w:val="20"/>
        </w:rPr>
        <w:t xml:space="preserve"> Distinction entre « premier établissement » et « renouvellement »</w:t>
      </w:r>
    </w:p>
    <w:p w:rsidR="00EF45E7" w:rsidRPr="002C13BE" w:rsidRDefault="00EF45E7" w:rsidP="00EF45E7">
      <w:pPr>
        <w:pStyle w:val="Paragraphedeliste"/>
        <w:numPr>
          <w:ilvl w:val="1"/>
          <w:numId w:val="4"/>
        </w:numPr>
        <w:rPr>
          <w:rFonts w:asciiTheme="minorHAnsi" w:hAnsiTheme="minorHAnsi"/>
          <w:sz w:val="20"/>
          <w:szCs w:val="20"/>
        </w:rPr>
      </w:pPr>
      <w:r w:rsidRPr="002C13BE">
        <w:rPr>
          <w:rFonts w:asciiTheme="minorHAnsi" w:eastAsia="+mn-ea" w:hAnsiTheme="minorHAnsi" w:cs="HelveticaNeueLT Std Lt"/>
          <w:color w:val="313231"/>
          <w:kern w:val="24"/>
          <w:sz w:val="20"/>
          <w:szCs w:val="20"/>
        </w:rPr>
        <w:t xml:space="preserve"> 11 motifs de travaux différents</w:t>
      </w:r>
    </w:p>
    <w:p w:rsidR="00EF45E7" w:rsidRPr="002C13BE" w:rsidRDefault="00EF45E7" w:rsidP="00EF45E7">
      <w:pPr>
        <w:pStyle w:val="Paragraphedeliste"/>
        <w:numPr>
          <w:ilvl w:val="0"/>
          <w:numId w:val="5"/>
        </w:numPr>
        <w:rPr>
          <w:rFonts w:asciiTheme="minorHAnsi" w:hAnsiTheme="minorHAnsi"/>
          <w:sz w:val="20"/>
          <w:szCs w:val="20"/>
        </w:rPr>
      </w:pPr>
      <w:r w:rsidRPr="002C13BE">
        <w:rPr>
          <w:rFonts w:asciiTheme="minorHAnsi" w:eastAsia="+mn-ea" w:hAnsiTheme="minorHAnsi" w:cs="VAG Rounded Std Light"/>
          <w:color w:val="12A9D9"/>
          <w:kern w:val="24"/>
          <w:sz w:val="20"/>
          <w:szCs w:val="20"/>
        </w:rPr>
        <w:t>Relations  avec les usagers</w:t>
      </w:r>
    </w:p>
    <w:p w:rsidR="00EF45E7" w:rsidRPr="002C13BE" w:rsidRDefault="00EF45E7" w:rsidP="00EF45E7">
      <w:pPr>
        <w:pStyle w:val="Paragraphedeliste"/>
        <w:numPr>
          <w:ilvl w:val="1"/>
          <w:numId w:val="5"/>
        </w:numPr>
        <w:rPr>
          <w:rFonts w:asciiTheme="minorHAnsi" w:hAnsiTheme="minorHAnsi"/>
          <w:sz w:val="20"/>
          <w:szCs w:val="20"/>
        </w:rPr>
      </w:pPr>
      <w:r w:rsidRPr="002C13BE">
        <w:rPr>
          <w:rFonts w:asciiTheme="minorHAnsi" w:eastAsia="+mn-ea" w:hAnsiTheme="minorHAnsi" w:cs="HelveticaNeueLT Std Lt"/>
          <w:color w:val="313231"/>
          <w:kern w:val="24"/>
          <w:sz w:val="20"/>
          <w:szCs w:val="20"/>
        </w:rPr>
        <w:t xml:space="preserve"> Ajout du dénombrement des raccordements des clients non semestriels avec critère actifs/résiliés par communes</w:t>
      </w:r>
    </w:p>
    <w:p w:rsidR="00EF45E7" w:rsidRPr="002C13BE" w:rsidRDefault="00EF45E7" w:rsidP="00EF45E7">
      <w:pPr>
        <w:pStyle w:val="Paragraphedeliste"/>
        <w:numPr>
          <w:ilvl w:val="1"/>
          <w:numId w:val="5"/>
        </w:numPr>
        <w:rPr>
          <w:rFonts w:asciiTheme="minorHAnsi" w:hAnsiTheme="minorHAnsi"/>
          <w:sz w:val="20"/>
          <w:szCs w:val="20"/>
        </w:rPr>
      </w:pPr>
      <w:r w:rsidRPr="002C13BE">
        <w:rPr>
          <w:rFonts w:asciiTheme="minorHAnsi" w:eastAsia="+mn-ea" w:hAnsiTheme="minorHAnsi" w:cs="HelveticaNeueLT Std Lt"/>
          <w:color w:val="313231"/>
          <w:kern w:val="24"/>
          <w:sz w:val="20"/>
          <w:szCs w:val="20"/>
        </w:rPr>
        <w:t xml:space="preserve"> Transmission pour les réclamations du domaine, du processus et du thème</w:t>
      </w:r>
    </w:p>
    <w:p w:rsidR="00EF45E7" w:rsidRPr="002C13BE" w:rsidRDefault="00EF45E7" w:rsidP="00EF45E7">
      <w:pPr>
        <w:spacing w:before="240" w:after="120" w:line="240" w:lineRule="atLeast"/>
        <w:jc w:val="both"/>
        <w:rPr>
          <w:rFonts w:asciiTheme="minorHAnsi" w:hAnsiTheme="minorHAnsi"/>
          <w:sz w:val="20"/>
          <w:szCs w:val="20"/>
        </w:rPr>
      </w:pPr>
      <w:r w:rsidRPr="002C13BE">
        <w:rPr>
          <w:rFonts w:asciiTheme="minorHAnsi" w:hAnsiTheme="minorHAnsi"/>
          <w:sz w:val="20"/>
          <w:szCs w:val="20"/>
        </w:rPr>
        <w:t>Quelques points restent néanmoins à clarifier :</w:t>
      </w:r>
    </w:p>
    <w:p w:rsidR="00EF45E7" w:rsidRPr="002C13BE" w:rsidRDefault="00EF45E7" w:rsidP="00EF45E7">
      <w:pPr>
        <w:numPr>
          <w:ilvl w:val="0"/>
          <w:numId w:val="1"/>
        </w:numPr>
        <w:spacing w:before="120" w:after="120" w:line="240" w:lineRule="atLeast"/>
        <w:jc w:val="both"/>
        <w:rPr>
          <w:rFonts w:asciiTheme="minorHAnsi" w:hAnsiTheme="minorHAnsi"/>
          <w:sz w:val="20"/>
          <w:szCs w:val="20"/>
        </w:rPr>
      </w:pPr>
      <w:r w:rsidRPr="002C13BE">
        <w:rPr>
          <w:rFonts w:asciiTheme="minorHAnsi" w:hAnsiTheme="minorHAnsi"/>
          <w:sz w:val="20"/>
          <w:szCs w:val="20"/>
        </w:rPr>
        <w:t>Une insuffisance du compte d’exploitation et manque de transparence comptable (non communication de l’origine de financement des ouvrages) ;</w:t>
      </w:r>
    </w:p>
    <w:p w:rsidR="00EF45E7" w:rsidRPr="002C13BE" w:rsidRDefault="00EF45E7" w:rsidP="00EF45E7">
      <w:pPr>
        <w:numPr>
          <w:ilvl w:val="0"/>
          <w:numId w:val="1"/>
        </w:numPr>
        <w:spacing w:before="120" w:after="120" w:line="240" w:lineRule="atLeast"/>
        <w:jc w:val="both"/>
        <w:rPr>
          <w:rFonts w:asciiTheme="minorHAnsi" w:hAnsiTheme="minorHAnsi"/>
          <w:sz w:val="20"/>
          <w:szCs w:val="20"/>
        </w:rPr>
      </w:pPr>
      <w:r w:rsidRPr="002C13BE">
        <w:rPr>
          <w:rFonts w:asciiTheme="minorHAnsi" w:hAnsiTheme="minorHAnsi"/>
          <w:sz w:val="20"/>
          <w:szCs w:val="20"/>
        </w:rPr>
        <w:t>La nécessité d’une amélioration de la gestion patrimoniale et de la qualité des inventaires ;</w:t>
      </w:r>
    </w:p>
    <w:p w:rsidR="00B15D83" w:rsidRPr="002C13BE" w:rsidRDefault="00B15D83" w:rsidP="00B15D83">
      <w:pPr>
        <w:spacing w:before="120" w:after="120" w:line="240" w:lineRule="atLeast"/>
        <w:jc w:val="both"/>
        <w:rPr>
          <w:rFonts w:asciiTheme="minorHAnsi" w:hAnsiTheme="minorHAnsi"/>
          <w:sz w:val="20"/>
          <w:szCs w:val="20"/>
        </w:rPr>
      </w:pPr>
      <w:r w:rsidRPr="002C13BE">
        <w:rPr>
          <w:rFonts w:asciiTheme="minorHAnsi" w:hAnsiTheme="minorHAnsi"/>
          <w:sz w:val="20"/>
          <w:szCs w:val="20"/>
        </w:rPr>
        <w:t xml:space="preserve">A noter, </w:t>
      </w:r>
      <w:proofErr w:type="spellStart"/>
      <w:r w:rsidRPr="002C13BE">
        <w:rPr>
          <w:rFonts w:asciiTheme="minorHAnsi" w:hAnsiTheme="minorHAnsi"/>
          <w:sz w:val="20"/>
          <w:szCs w:val="20"/>
        </w:rPr>
        <w:t>GrDF</w:t>
      </w:r>
      <w:proofErr w:type="spellEnd"/>
      <w:r w:rsidRPr="002C13BE">
        <w:rPr>
          <w:rFonts w:asciiTheme="minorHAnsi" w:hAnsiTheme="minorHAnsi"/>
          <w:sz w:val="20"/>
          <w:szCs w:val="20"/>
        </w:rPr>
        <w:t xml:space="preserve"> s’engage dès l’an prochain à mieux communiquer sur les origines de financement et sur l’inventaire dans le cadre de leur campagne « nouvelles données, nouvelle donne ».</w:t>
      </w:r>
    </w:p>
    <w:p w:rsidR="00B15D83" w:rsidRPr="002C13BE" w:rsidRDefault="00B15D83" w:rsidP="00B15D83">
      <w:pPr>
        <w:spacing w:before="120" w:after="120" w:line="240" w:lineRule="atLeast"/>
        <w:jc w:val="both"/>
        <w:rPr>
          <w:rFonts w:asciiTheme="minorHAnsi" w:hAnsiTheme="minorHAnsi"/>
          <w:sz w:val="20"/>
          <w:szCs w:val="20"/>
        </w:rPr>
      </w:pPr>
    </w:p>
    <w:p w:rsidR="00EF45E7" w:rsidRPr="002C13BE" w:rsidRDefault="00EF45E7" w:rsidP="00EF45E7">
      <w:pPr>
        <w:spacing w:after="120" w:line="240" w:lineRule="atLeast"/>
        <w:jc w:val="both"/>
        <w:rPr>
          <w:rFonts w:asciiTheme="minorHAnsi" w:hAnsiTheme="minorHAnsi"/>
          <w:b/>
          <w:sz w:val="20"/>
          <w:szCs w:val="20"/>
        </w:rPr>
      </w:pPr>
      <w:r w:rsidRPr="002C13BE">
        <w:rPr>
          <w:rFonts w:asciiTheme="minorHAnsi" w:hAnsiTheme="minorHAnsi"/>
          <w:b/>
          <w:sz w:val="20"/>
          <w:szCs w:val="20"/>
        </w:rPr>
        <w:t xml:space="preserve">Après en avoir délibéré, les membres du Comité Syndical décident à l’unanimité de prendre acte du compte rendu d’activité du concessionnaire </w:t>
      </w:r>
      <w:proofErr w:type="spellStart"/>
      <w:r w:rsidRPr="002C13BE">
        <w:rPr>
          <w:rFonts w:asciiTheme="minorHAnsi" w:hAnsiTheme="minorHAnsi"/>
          <w:b/>
          <w:sz w:val="20"/>
          <w:szCs w:val="20"/>
        </w:rPr>
        <w:t>GrDF</w:t>
      </w:r>
      <w:proofErr w:type="spellEnd"/>
      <w:r w:rsidRPr="002C13BE">
        <w:rPr>
          <w:rFonts w:asciiTheme="minorHAnsi" w:hAnsiTheme="minorHAnsi"/>
          <w:b/>
          <w:sz w:val="20"/>
          <w:szCs w:val="20"/>
        </w:rPr>
        <w:t xml:space="preserve"> 201</w:t>
      </w:r>
      <w:r w:rsidR="00B15D83" w:rsidRPr="002C13BE">
        <w:rPr>
          <w:rFonts w:asciiTheme="minorHAnsi" w:hAnsiTheme="minorHAnsi"/>
          <w:b/>
          <w:sz w:val="20"/>
          <w:szCs w:val="20"/>
        </w:rPr>
        <w:t>4</w:t>
      </w:r>
      <w:r w:rsidR="002C13BE">
        <w:rPr>
          <w:rFonts w:asciiTheme="minorHAnsi" w:hAnsiTheme="minorHAnsi"/>
          <w:b/>
          <w:sz w:val="20"/>
          <w:szCs w:val="20"/>
        </w:rPr>
        <w:t>.</w:t>
      </w:r>
    </w:p>
    <w:p w:rsidR="00EF45E7" w:rsidRPr="002C13BE" w:rsidRDefault="00EF45E7" w:rsidP="00EF45E7">
      <w:pPr>
        <w:spacing w:before="120"/>
        <w:ind w:left="4248" w:right="98" w:firstLine="708"/>
        <w:jc w:val="center"/>
        <w:rPr>
          <w:rFonts w:asciiTheme="minorHAnsi" w:hAnsiTheme="minorHAnsi"/>
          <w:b/>
          <w:bCs/>
          <w:sz w:val="20"/>
          <w:szCs w:val="20"/>
        </w:rPr>
      </w:pPr>
      <w:r w:rsidRPr="002C13BE">
        <w:rPr>
          <w:rFonts w:asciiTheme="minorHAnsi" w:hAnsiTheme="minorHAnsi"/>
          <w:b/>
          <w:bCs/>
          <w:sz w:val="20"/>
          <w:szCs w:val="20"/>
        </w:rPr>
        <w:t>Extrait certifié conforme,</w:t>
      </w:r>
    </w:p>
    <w:p w:rsidR="00EF45E7" w:rsidRPr="002C13BE" w:rsidRDefault="00EF45E7" w:rsidP="00EF45E7">
      <w:pPr>
        <w:spacing w:before="120"/>
        <w:ind w:right="98"/>
        <w:jc w:val="right"/>
        <w:rPr>
          <w:rFonts w:asciiTheme="minorHAnsi" w:hAnsiTheme="minorHAnsi"/>
          <w:b/>
          <w:bCs/>
          <w:sz w:val="20"/>
          <w:szCs w:val="20"/>
        </w:rPr>
      </w:pPr>
    </w:p>
    <w:p w:rsidR="00EF45E7" w:rsidRPr="002C13BE" w:rsidRDefault="00EF45E7" w:rsidP="00EF45E7">
      <w:pPr>
        <w:spacing w:before="120"/>
        <w:ind w:left="6372" w:right="98"/>
        <w:rPr>
          <w:rFonts w:asciiTheme="minorHAnsi" w:hAnsiTheme="minorHAnsi"/>
          <w:b/>
          <w:bCs/>
          <w:sz w:val="20"/>
          <w:szCs w:val="20"/>
        </w:rPr>
      </w:pPr>
      <w:r w:rsidRPr="002C13BE">
        <w:rPr>
          <w:rFonts w:asciiTheme="minorHAnsi" w:hAnsiTheme="minorHAnsi"/>
          <w:b/>
          <w:bCs/>
          <w:sz w:val="20"/>
          <w:szCs w:val="20"/>
        </w:rPr>
        <w:t>Le</w:t>
      </w:r>
      <w:r w:rsidR="002C13BE">
        <w:rPr>
          <w:rFonts w:asciiTheme="minorHAnsi" w:hAnsiTheme="minorHAnsi"/>
          <w:b/>
          <w:bCs/>
          <w:sz w:val="20"/>
          <w:szCs w:val="20"/>
        </w:rPr>
        <w:t xml:space="preserve">  p</w:t>
      </w:r>
      <w:bookmarkStart w:id="0" w:name="_GoBack"/>
      <w:bookmarkEnd w:id="0"/>
      <w:r w:rsidRPr="002C13BE">
        <w:rPr>
          <w:rFonts w:asciiTheme="minorHAnsi" w:hAnsiTheme="minorHAnsi"/>
          <w:b/>
          <w:bCs/>
          <w:sz w:val="20"/>
          <w:szCs w:val="20"/>
        </w:rPr>
        <w:t>résident</w:t>
      </w:r>
    </w:p>
    <w:p w:rsidR="00EF45E7" w:rsidRPr="002C13BE" w:rsidRDefault="00EF45E7" w:rsidP="00EF45E7">
      <w:pPr>
        <w:jc w:val="both"/>
        <w:rPr>
          <w:rFonts w:asciiTheme="minorHAnsi" w:hAnsiTheme="minorHAnsi"/>
          <w:b/>
          <w:sz w:val="20"/>
          <w:szCs w:val="20"/>
        </w:rPr>
      </w:pPr>
      <w:r w:rsidRPr="002C13BE">
        <w:rPr>
          <w:rFonts w:asciiTheme="minorHAnsi" w:hAnsiTheme="minorHAnsi"/>
          <w:b/>
          <w:bCs/>
          <w:sz w:val="20"/>
          <w:szCs w:val="20"/>
        </w:rPr>
        <w:t xml:space="preserve">     </w:t>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r>
      <w:r w:rsidRPr="002C13BE">
        <w:rPr>
          <w:rFonts w:asciiTheme="minorHAnsi" w:hAnsiTheme="minorHAnsi"/>
          <w:b/>
          <w:bCs/>
          <w:sz w:val="20"/>
          <w:szCs w:val="20"/>
        </w:rPr>
        <w:tab/>
        <w:t>Jacques GENEST</w:t>
      </w:r>
    </w:p>
    <w:p w:rsidR="00586BE6" w:rsidRPr="002C13BE" w:rsidRDefault="00586BE6">
      <w:pPr>
        <w:rPr>
          <w:rFonts w:asciiTheme="minorHAnsi" w:hAnsiTheme="minorHAnsi"/>
          <w:sz w:val="20"/>
          <w:szCs w:val="20"/>
        </w:rPr>
      </w:pPr>
    </w:p>
    <w:sectPr w:rsidR="00586BE6" w:rsidRPr="002C13BE" w:rsidSect="002C13BE">
      <w:pgSz w:w="11906" w:h="16838"/>
      <w:pgMar w:top="426" w:right="707"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LT 57 Cn">
    <w:altName w:val="Cambria"/>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VAG Rounded Std Light">
    <w:altName w:val="Times New Roman"/>
    <w:panose1 w:val="00000000000000000000"/>
    <w:charset w:val="00"/>
    <w:family w:val="roman"/>
    <w:notTrueType/>
    <w:pitch w:val="default"/>
  </w:font>
  <w:font w:name="HelveticaNeueLT Std L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pt;height:16.7pt" o:bullet="t">
        <v:imagedata r:id="rId1" o:title="artE9AB"/>
      </v:shape>
    </w:pict>
  </w:numPicBullet>
  <w:abstractNum w:abstractNumId="0">
    <w:nsid w:val="06523A7F"/>
    <w:multiLevelType w:val="hybridMultilevel"/>
    <w:tmpl w:val="8BB4E68C"/>
    <w:lvl w:ilvl="0" w:tplc="040C0005">
      <w:start w:val="1"/>
      <w:numFmt w:val="bullet"/>
      <w:lvlText w:val=""/>
      <w:lvlJc w:val="left"/>
      <w:pPr>
        <w:ind w:left="720" w:hanging="360"/>
      </w:pPr>
      <w:rPr>
        <w:rFonts w:ascii="Wingdings" w:hAnsi="Wingdings" w:hint="default"/>
      </w:rPr>
    </w:lvl>
    <w:lvl w:ilvl="1" w:tplc="3F4CCBF8">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260200"/>
    <w:multiLevelType w:val="hybridMultilevel"/>
    <w:tmpl w:val="F5F2D7F2"/>
    <w:lvl w:ilvl="0" w:tplc="E65023B0">
      <w:start w:val="1"/>
      <w:numFmt w:val="bullet"/>
      <w:lvlText w:val=""/>
      <w:lvlPicBulletId w:val="0"/>
      <w:lvlJc w:val="left"/>
      <w:pPr>
        <w:tabs>
          <w:tab w:val="num" w:pos="720"/>
        </w:tabs>
        <w:ind w:left="720" w:hanging="360"/>
      </w:pPr>
      <w:rPr>
        <w:rFonts w:ascii="Symbol" w:hAnsi="Symbol" w:hint="default"/>
      </w:rPr>
    </w:lvl>
    <w:lvl w:ilvl="1" w:tplc="81EE28B0">
      <w:start w:val="1676"/>
      <w:numFmt w:val="bullet"/>
      <w:lvlText w:val="–"/>
      <w:lvlJc w:val="left"/>
      <w:pPr>
        <w:tabs>
          <w:tab w:val="num" w:pos="1440"/>
        </w:tabs>
        <w:ind w:left="1440" w:hanging="360"/>
      </w:pPr>
      <w:rPr>
        <w:rFonts w:ascii="Arial" w:hAnsi="Arial" w:hint="default"/>
      </w:rPr>
    </w:lvl>
    <w:lvl w:ilvl="2" w:tplc="2E82B58A" w:tentative="1">
      <w:start w:val="1"/>
      <w:numFmt w:val="bullet"/>
      <w:lvlText w:val=""/>
      <w:lvlPicBulletId w:val="0"/>
      <w:lvlJc w:val="left"/>
      <w:pPr>
        <w:tabs>
          <w:tab w:val="num" w:pos="2160"/>
        </w:tabs>
        <w:ind w:left="2160" w:hanging="360"/>
      </w:pPr>
      <w:rPr>
        <w:rFonts w:ascii="Symbol" w:hAnsi="Symbol" w:hint="default"/>
      </w:rPr>
    </w:lvl>
    <w:lvl w:ilvl="3" w:tplc="01B28A14" w:tentative="1">
      <w:start w:val="1"/>
      <w:numFmt w:val="bullet"/>
      <w:lvlText w:val=""/>
      <w:lvlPicBulletId w:val="0"/>
      <w:lvlJc w:val="left"/>
      <w:pPr>
        <w:tabs>
          <w:tab w:val="num" w:pos="2880"/>
        </w:tabs>
        <w:ind w:left="2880" w:hanging="360"/>
      </w:pPr>
      <w:rPr>
        <w:rFonts w:ascii="Symbol" w:hAnsi="Symbol" w:hint="default"/>
      </w:rPr>
    </w:lvl>
    <w:lvl w:ilvl="4" w:tplc="BA106F22" w:tentative="1">
      <w:start w:val="1"/>
      <w:numFmt w:val="bullet"/>
      <w:lvlText w:val=""/>
      <w:lvlPicBulletId w:val="0"/>
      <w:lvlJc w:val="left"/>
      <w:pPr>
        <w:tabs>
          <w:tab w:val="num" w:pos="3600"/>
        </w:tabs>
        <w:ind w:left="3600" w:hanging="360"/>
      </w:pPr>
      <w:rPr>
        <w:rFonts w:ascii="Symbol" w:hAnsi="Symbol" w:hint="default"/>
      </w:rPr>
    </w:lvl>
    <w:lvl w:ilvl="5" w:tplc="E9B091A4" w:tentative="1">
      <w:start w:val="1"/>
      <w:numFmt w:val="bullet"/>
      <w:lvlText w:val=""/>
      <w:lvlPicBulletId w:val="0"/>
      <w:lvlJc w:val="left"/>
      <w:pPr>
        <w:tabs>
          <w:tab w:val="num" w:pos="4320"/>
        </w:tabs>
        <w:ind w:left="4320" w:hanging="360"/>
      </w:pPr>
      <w:rPr>
        <w:rFonts w:ascii="Symbol" w:hAnsi="Symbol" w:hint="default"/>
      </w:rPr>
    </w:lvl>
    <w:lvl w:ilvl="6" w:tplc="E8BE880C" w:tentative="1">
      <w:start w:val="1"/>
      <w:numFmt w:val="bullet"/>
      <w:lvlText w:val=""/>
      <w:lvlPicBulletId w:val="0"/>
      <w:lvlJc w:val="left"/>
      <w:pPr>
        <w:tabs>
          <w:tab w:val="num" w:pos="5040"/>
        </w:tabs>
        <w:ind w:left="5040" w:hanging="360"/>
      </w:pPr>
      <w:rPr>
        <w:rFonts w:ascii="Symbol" w:hAnsi="Symbol" w:hint="default"/>
      </w:rPr>
    </w:lvl>
    <w:lvl w:ilvl="7" w:tplc="A9722BDC" w:tentative="1">
      <w:start w:val="1"/>
      <w:numFmt w:val="bullet"/>
      <w:lvlText w:val=""/>
      <w:lvlPicBulletId w:val="0"/>
      <w:lvlJc w:val="left"/>
      <w:pPr>
        <w:tabs>
          <w:tab w:val="num" w:pos="5760"/>
        </w:tabs>
        <w:ind w:left="5760" w:hanging="360"/>
      </w:pPr>
      <w:rPr>
        <w:rFonts w:ascii="Symbol" w:hAnsi="Symbol" w:hint="default"/>
      </w:rPr>
    </w:lvl>
    <w:lvl w:ilvl="8" w:tplc="FC1C872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2DF8343D"/>
    <w:multiLevelType w:val="hybridMultilevel"/>
    <w:tmpl w:val="7D14DA1C"/>
    <w:lvl w:ilvl="0" w:tplc="E39459A4">
      <w:start w:val="1"/>
      <w:numFmt w:val="bullet"/>
      <w:lvlText w:val=""/>
      <w:lvlPicBulletId w:val="0"/>
      <w:lvlJc w:val="left"/>
      <w:pPr>
        <w:tabs>
          <w:tab w:val="num" w:pos="720"/>
        </w:tabs>
        <w:ind w:left="720" w:hanging="360"/>
      </w:pPr>
      <w:rPr>
        <w:rFonts w:ascii="Symbol" w:hAnsi="Symbol" w:hint="default"/>
      </w:rPr>
    </w:lvl>
    <w:lvl w:ilvl="1" w:tplc="7E5CFDE2">
      <w:start w:val="1676"/>
      <w:numFmt w:val="bullet"/>
      <w:lvlText w:val="–"/>
      <w:lvlJc w:val="left"/>
      <w:pPr>
        <w:tabs>
          <w:tab w:val="num" w:pos="1440"/>
        </w:tabs>
        <w:ind w:left="1440" w:hanging="360"/>
      </w:pPr>
      <w:rPr>
        <w:rFonts w:ascii="Arial" w:hAnsi="Arial" w:hint="default"/>
      </w:rPr>
    </w:lvl>
    <w:lvl w:ilvl="2" w:tplc="767010FC" w:tentative="1">
      <w:start w:val="1"/>
      <w:numFmt w:val="bullet"/>
      <w:lvlText w:val=""/>
      <w:lvlPicBulletId w:val="0"/>
      <w:lvlJc w:val="left"/>
      <w:pPr>
        <w:tabs>
          <w:tab w:val="num" w:pos="2160"/>
        </w:tabs>
        <w:ind w:left="2160" w:hanging="360"/>
      </w:pPr>
      <w:rPr>
        <w:rFonts w:ascii="Symbol" w:hAnsi="Symbol" w:hint="default"/>
      </w:rPr>
    </w:lvl>
    <w:lvl w:ilvl="3" w:tplc="FEDAB0B6" w:tentative="1">
      <w:start w:val="1"/>
      <w:numFmt w:val="bullet"/>
      <w:lvlText w:val=""/>
      <w:lvlPicBulletId w:val="0"/>
      <w:lvlJc w:val="left"/>
      <w:pPr>
        <w:tabs>
          <w:tab w:val="num" w:pos="2880"/>
        </w:tabs>
        <w:ind w:left="2880" w:hanging="360"/>
      </w:pPr>
      <w:rPr>
        <w:rFonts w:ascii="Symbol" w:hAnsi="Symbol" w:hint="default"/>
      </w:rPr>
    </w:lvl>
    <w:lvl w:ilvl="4" w:tplc="AED81DA2" w:tentative="1">
      <w:start w:val="1"/>
      <w:numFmt w:val="bullet"/>
      <w:lvlText w:val=""/>
      <w:lvlPicBulletId w:val="0"/>
      <w:lvlJc w:val="left"/>
      <w:pPr>
        <w:tabs>
          <w:tab w:val="num" w:pos="3600"/>
        </w:tabs>
        <w:ind w:left="3600" w:hanging="360"/>
      </w:pPr>
      <w:rPr>
        <w:rFonts w:ascii="Symbol" w:hAnsi="Symbol" w:hint="default"/>
      </w:rPr>
    </w:lvl>
    <w:lvl w:ilvl="5" w:tplc="28F48202" w:tentative="1">
      <w:start w:val="1"/>
      <w:numFmt w:val="bullet"/>
      <w:lvlText w:val=""/>
      <w:lvlPicBulletId w:val="0"/>
      <w:lvlJc w:val="left"/>
      <w:pPr>
        <w:tabs>
          <w:tab w:val="num" w:pos="4320"/>
        </w:tabs>
        <w:ind w:left="4320" w:hanging="360"/>
      </w:pPr>
      <w:rPr>
        <w:rFonts w:ascii="Symbol" w:hAnsi="Symbol" w:hint="default"/>
      </w:rPr>
    </w:lvl>
    <w:lvl w:ilvl="6" w:tplc="F6666072" w:tentative="1">
      <w:start w:val="1"/>
      <w:numFmt w:val="bullet"/>
      <w:lvlText w:val=""/>
      <w:lvlPicBulletId w:val="0"/>
      <w:lvlJc w:val="left"/>
      <w:pPr>
        <w:tabs>
          <w:tab w:val="num" w:pos="5040"/>
        </w:tabs>
        <w:ind w:left="5040" w:hanging="360"/>
      </w:pPr>
      <w:rPr>
        <w:rFonts w:ascii="Symbol" w:hAnsi="Symbol" w:hint="default"/>
      </w:rPr>
    </w:lvl>
    <w:lvl w:ilvl="7" w:tplc="8F3C7E9A" w:tentative="1">
      <w:start w:val="1"/>
      <w:numFmt w:val="bullet"/>
      <w:lvlText w:val=""/>
      <w:lvlPicBulletId w:val="0"/>
      <w:lvlJc w:val="left"/>
      <w:pPr>
        <w:tabs>
          <w:tab w:val="num" w:pos="5760"/>
        </w:tabs>
        <w:ind w:left="5760" w:hanging="360"/>
      </w:pPr>
      <w:rPr>
        <w:rFonts w:ascii="Symbol" w:hAnsi="Symbol" w:hint="default"/>
      </w:rPr>
    </w:lvl>
    <w:lvl w:ilvl="8" w:tplc="72ACC626"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37C30284"/>
    <w:multiLevelType w:val="hybridMultilevel"/>
    <w:tmpl w:val="55364B3E"/>
    <w:lvl w:ilvl="0" w:tplc="D70ED8C8">
      <w:start w:val="1"/>
      <w:numFmt w:val="bullet"/>
      <w:lvlText w:val=""/>
      <w:lvlPicBulletId w:val="0"/>
      <w:lvlJc w:val="left"/>
      <w:pPr>
        <w:tabs>
          <w:tab w:val="num" w:pos="720"/>
        </w:tabs>
        <w:ind w:left="720" w:hanging="360"/>
      </w:pPr>
      <w:rPr>
        <w:rFonts w:ascii="Symbol" w:hAnsi="Symbol" w:hint="default"/>
      </w:rPr>
    </w:lvl>
    <w:lvl w:ilvl="1" w:tplc="1910DF18">
      <w:start w:val="1677"/>
      <w:numFmt w:val="bullet"/>
      <w:lvlText w:val="–"/>
      <w:lvlJc w:val="left"/>
      <w:pPr>
        <w:tabs>
          <w:tab w:val="num" w:pos="1440"/>
        </w:tabs>
        <w:ind w:left="1440" w:hanging="360"/>
      </w:pPr>
      <w:rPr>
        <w:rFonts w:ascii="Arial" w:hAnsi="Arial" w:hint="default"/>
      </w:rPr>
    </w:lvl>
    <w:lvl w:ilvl="2" w:tplc="5AE45996" w:tentative="1">
      <w:start w:val="1"/>
      <w:numFmt w:val="bullet"/>
      <w:lvlText w:val=""/>
      <w:lvlPicBulletId w:val="0"/>
      <w:lvlJc w:val="left"/>
      <w:pPr>
        <w:tabs>
          <w:tab w:val="num" w:pos="2160"/>
        </w:tabs>
        <w:ind w:left="2160" w:hanging="360"/>
      </w:pPr>
      <w:rPr>
        <w:rFonts w:ascii="Symbol" w:hAnsi="Symbol" w:hint="default"/>
      </w:rPr>
    </w:lvl>
    <w:lvl w:ilvl="3" w:tplc="43C6775A" w:tentative="1">
      <w:start w:val="1"/>
      <w:numFmt w:val="bullet"/>
      <w:lvlText w:val=""/>
      <w:lvlPicBulletId w:val="0"/>
      <w:lvlJc w:val="left"/>
      <w:pPr>
        <w:tabs>
          <w:tab w:val="num" w:pos="2880"/>
        </w:tabs>
        <w:ind w:left="2880" w:hanging="360"/>
      </w:pPr>
      <w:rPr>
        <w:rFonts w:ascii="Symbol" w:hAnsi="Symbol" w:hint="default"/>
      </w:rPr>
    </w:lvl>
    <w:lvl w:ilvl="4" w:tplc="4530A90A" w:tentative="1">
      <w:start w:val="1"/>
      <w:numFmt w:val="bullet"/>
      <w:lvlText w:val=""/>
      <w:lvlPicBulletId w:val="0"/>
      <w:lvlJc w:val="left"/>
      <w:pPr>
        <w:tabs>
          <w:tab w:val="num" w:pos="3600"/>
        </w:tabs>
        <w:ind w:left="3600" w:hanging="360"/>
      </w:pPr>
      <w:rPr>
        <w:rFonts w:ascii="Symbol" w:hAnsi="Symbol" w:hint="default"/>
      </w:rPr>
    </w:lvl>
    <w:lvl w:ilvl="5" w:tplc="872401E0" w:tentative="1">
      <w:start w:val="1"/>
      <w:numFmt w:val="bullet"/>
      <w:lvlText w:val=""/>
      <w:lvlPicBulletId w:val="0"/>
      <w:lvlJc w:val="left"/>
      <w:pPr>
        <w:tabs>
          <w:tab w:val="num" w:pos="4320"/>
        </w:tabs>
        <w:ind w:left="4320" w:hanging="360"/>
      </w:pPr>
      <w:rPr>
        <w:rFonts w:ascii="Symbol" w:hAnsi="Symbol" w:hint="default"/>
      </w:rPr>
    </w:lvl>
    <w:lvl w:ilvl="6" w:tplc="38BCFF70" w:tentative="1">
      <w:start w:val="1"/>
      <w:numFmt w:val="bullet"/>
      <w:lvlText w:val=""/>
      <w:lvlPicBulletId w:val="0"/>
      <w:lvlJc w:val="left"/>
      <w:pPr>
        <w:tabs>
          <w:tab w:val="num" w:pos="5040"/>
        </w:tabs>
        <w:ind w:left="5040" w:hanging="360"/>
      </w:pPr>
      <w:rPr>
        <w:rFonts w:ascii="Symbol" w:hAnsi="Symbol" w:hint="default"/>
      </w:rPr>
    </w:lvl>
    <w:lvl w:ilvl="7" w:tplc="35C2E648" w:tentative="1">
      <w:start w:val="1"/>
      <w:numFmt w:val="bullet"/>
      <w:lvlText w:val=""/>
      <w:lvlPicBulletId w:val="0"/>
      <w:lvlJc w:val="left"/>
      <w:pPr>
        <w:tabs>
          <w:tab w:val="num" w:pos="5760"/>
        </w:tabs>
        <w:ind w:left="5760" w:hanging="360"/>
      </w:pPr>
      <w:rPr>
        <w:rFonts w:ascii="Symbol" w:hAnsi="Symbol" w:hint="default"/>
      </w:rPr>
    </w:lvl>
    <w:lvl w:ilvl="8" w:tplc="0A0E3794"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6EBE4A8F"/>
    <w:multiLevelType w:val="hybridMultilevel"/>
    <w:tmpl w:val="0FD48166"/>
    <w:lvl w:ilvl="0" w:tplc="9E42F2B6">
      <w:start w:val="1"/>
      <w:numFmt w:val="bullet"/>
      <w:lvlText w:val=""/>
      <w:lvlPicBulletId w:val="0"/>
      <w:lvlJc w:val="left"/>
      <w:pPr>
        <w:tabs>
          <w:tab w:val="num" w:pos="720"/>
        </w:tabs>
        <w:ind w:left="720" w:hanging="360"/>
      </w:pPr>
      <w:rPr>
        <w:rFonts w:ascii="Symbol" w:hAnsi="Symbol" w:hint="default"/>
      </w:rPr>
    </w:lvl>
    <w:lvl w:ilvl="1" w:tplc="E3DAAF2A">
      <w:start w:val="1677"/>
      <w:numFmt w:val="bullet"/>
      <w:lvlText w:val="–"/>
      <w:lvlJc w:val="left"/>
      <w:pPr>
        <w:tabs>
          <w:tab w:val="num" w:pos="1440"/>
        </w:tabs>
        <w:ind w:left="1440" w:hanging="360"/>
      </w:pPr>
      <w:rPr>
        <w:rFonts w:ascii="Arial" w:hAnsi="Arial" w:hint="default"/>
      </w:rPr>
    </w:lvl>
    <w:lvl w:ilvl="2" w:tplc="5B927FD6" w:tentative="1">
      <w:start w:val="1"/>
      <w:numFmt w:val="bullet"/>
      <w:lvlText w:val=""/>
      <w:lvlPicBulletId w:val="0"/>
      <w:lvlJc w:val="left"/>
      <w:pPr>
        <w:tabs>
          <w:tab w:val="num" w:pos="2160"/>
        </w:tabs>
        <w:ind w:left="2160" w:hanging="360"/>
      </w:pPr>
      <w:rPr>
        <w:rFonts w:ascii="Symbol" w:hAnsi="Symbol" w:hint="default"/>
      </w:rPr>
    </w:lvl>
    <w:lvl w:ilvl="3" w:tplc="C2E42FB2" w:tentative="1">
      <w:start w:val="1"/>
      <w:numFmt w:val="bullet"/>
      <w:lvlText w:val=""/>
      <w:lvlPicBulletId w:val="0"/>
      <w:lvlJc w:val="left"/>
      <w:pPr>
        <w:tabs>
          <w:tab w:val="num" w:pos="2880"/>
        </w:tabs>
        <w:ind w:left="2880" w:hanging="360"/>
      </w:pPr>
      <w:rPr>
        <w:rFonts w:ascii="Symbol" w:hAnsi="Symbol" w:hint="default"/>
      </w:rPr>
    </w:lvl>
    <w:lvl w:ilvl="4" w:tplc="1B423D18" w:tentative="1">
      <w:start w:val="1"/>
      <w:numFmt w:val="bullet"/>
      <w:lvlText w:val=""/>
      <w:lvlPicBulletId w:val="0"/>
      <w:lvlJc w:val="left"/>
      <w:pPr>
        <w:tabs>
          <w:tab w:val="num" w:pos="3600"/>
        </w:tabs>
        <w:ind w:left="3600" w:hanging="360"/>
      </w:pPr>
      <w:rPr>
        <w:rFonts w:ascii="Symbol" w:hAnsi="Symbol" w:hint="default"/>
      </w:rPr>
    </w:lvl>
    <w:lvl w:ilvl="5" w:tplc="51AED224" w:tentative="1">
      <w:start w:val="1"/>
      <w:numFmt w:val="bullet"/>
      <w:lvlText w:val=""/>
      <w:lvlPicBulletId w:val="0"/>
      <w:lvlJc w:val="left"/>
      <w:pPr>
        <w:tabs>
          <w:tab w:val="num" w:pos="4320"/>
        </w:tabs>
        <w:ind w:left="4320" w:hanging="360"/>
      </w:pPr>
      <w:rPr>
        <w:rFonts w:ascii="Symbol" w:hAnsi="Symbol" w:hint="default"/>
      </w:rPr>
    </w:lvl>
    <w:lvl w:ilvl="6" w:tplc="2584BF3C" w:tentative="1">
      <w:start w:val="1"/>
      <w:numFmt w:val="bullet"/>
      <w:lvlText w:val=""/>
      <w:lvlPicBulletId w:val="0"/>
      <w:lvlJc w:val="left"/>
      <w:pPr>
        <w:tabs>
          <w:tab w:val="num" w:pos="5040"/>
        </w:tabs>
        <w:ind w:left="5040" w:hanging="360"/>
      </w:pPr>
      <w:rPr>
        <w:rFonts w:ascii="Symbol" w:hAnsi="Symbol" w:hint="default"/>
      </w:rPr>
    </w:lvl>
    <w:lvl w:ilvl="7" w:tplc="F5D8F28C" w:tentative="1">
      <w:start w:val="1"/>
      <w:numFmt w:val="bullet"/>
      <w:lvlText w:val=""/>
      <w:lvlPicBulletId w:val="0"/>
      <w:lvlJc w:val="left"/>
      <w:pPr>
        <w:tabs>
          <w:tab w:val="num" w:pos="5760"/>
        </w:tabs>
        <w:ind w:left="5760" w:hanging="360"/>
      </w:pPr>
      <w:rPr>
        <w:rFonts w:ascii="Symbol" w:hAnsi="Symbol" w:hint="default"/>
      </w:rPr>
    </w:lvl>
    <w:lvl w:ilvl="8" w:tplc="7ADE0710"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5E7"/>
    <w:rsid w:val="002C13BE"/>
    <w:rsid w:val="00586BE6"/>
    <w:rsid w:val="00B15D83"/>
    <w:rsid w:val="00EF45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E7"/>
    <w:pPr>
      <w:spacing w:after="0" w:line="240" w:lineRule="auto"/>
    </w:pPr>
    <w:rPr>
      <w:rFonts w:ascii="Frutiger LT 57 Cn" w:eastAsia="Times New Roman" w:hAnsi="Frutiger LT 57 Cn" w:cs="Times New Roman"/>
      <w:lang w:eastAsia="fr-FR"/>
    </w:rPr>
  </w:style>
  <w:style w:type="paragraph" w:styleId="Titre1">
    <w:name w:val="heading 1"/>
    <w:basedOn w:val="Normal"/>
    <w:next w:val="Normal"/>
    <w:link w:val="Titre1Car"/>
    <w:qFormat/>
    <w:rsid w:val="00EF45E7"/>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F45E7"/>
    <w:rPr>
      <w:rFonts w:ascii="Arial" w:eastAsia="Times New Roman" w:hAnsi="Arial" w:cs="Arial"/>
      <w:b/>
      <w:bCs/>
      <w:kern w:val="32"/>
      <w:sz w:val="32"/>
      <w:szCs w:val="32"/>
      <w:lang w:eastAsia="fr-FR"/>
    </w:rPr>
  </w:style>
  <w:style w:type="paragraph" w:styleId="Paragraphedeliste">
    <w:name w:val="List Paragraph"/>
    <w:basedOn w:val="Normal"/>
    <w:uiPriority w:val="34"/>
    <w:qFormat/>
    <w:rsid w:val="00EF45E7"/>
    <w:pPr>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E7"/>
    <w:pPr>
      <w:spacing w:after="0" w:line="240" w:lineRule="auto"/>
    </w:pPr>
    <w:rPr>
      <w:rFonts w:ascii="Frutiger LT 57 Cn" w:eastAsia="Times New Roman" w:hAnsi="Frutiger LT 57 Cn" w:cs="Times New Roman"/>
      <w:lang w:eastAsia="fr-FR"/>
    </w:rPr>
  </w:style>
  <w:style w:type="paragraph" w:styleId="Titre1">
    <w:name w:val="heading 1"/>
    <w:basedOn w:val="Normal"/>
    <w:next w:val="Normal"/>
    <w:link w:val="Titre1Car"/>
    <w:qFormat/>
    <w:rsid w:val="00EF45E7"/>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F45E7"/>
    <w:rPr>
      <w:rFonts w:ascii="Arial" w:eastAsia="Times New Roman" w:hAnsi="Arial" w:cs="Arial"/>
      <w:b/>
      <w:bCs/>
      <w:kern w:val="32"/>
      <w:sz w:val="32"/>
      <w:szCs w:val="32"/>
      <w:lang w:eastAsia="fr-FR"/>
    </w:rPr>
  </w:style>
  <w:style w:type="paragraph" w:styleId="Paragraphedeliste">
    <w:name w:val="List Paragraph"/>
    <w:basedOn w:val="Normal"/>
    <w:uiPriority w:val="34"/>
    <w:qFormat/>
    <w:rsid w:val="00EF45E7"/>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381364">
      <w:bodyDiv w:val="1"/>
      <w:marLeft w:val="0"/>
      <w:marRight w:val="0"/>
      <w:marTop w:val="0"/>
      <w:marBottom w:val="0"/>
      <w:divBdr>
        <w:top w:val="none" w:sz="0" w:space="0" w:color="auto"/>
        <w:left w:val="none" w:sz="0" w:space="0" w:color="auto"/>
        <w:bottom w:val="none" w:sz="0" w:space="0" w:color="auto"/>
        <w:right w:val="none" w:sz="0" w:space="0" w:color="auto"/>
      </w:divBdr>
      <w:divsChild>
        <w:div w:id="887764291">
          <w:marLeft w:val="418"/>
          <w:marRight w:val="0"/>
          <w:marTop w:val="60"/>
          <w:marBottom w:val="60"/>
          <w:divBdr>
            <w:top w:val="none" w:sz="0" w:space="0" w:color="auto"/>
            <w:left w:val="none" w:sz="0" w:space="0" w:color="auto"/>
            <w:bottom w:val="none" w:sz="0" w:space="0" w:color="auto"/>
            <w:right w:val="none" w:sz="0" w:space="0" w:color="auto"/>
          </w:divBdr>
        </w:div>
        <w:div w:id="1096093444">
          <w:marLeft w:val="706"/>
          <w:marRight w:val="0"/>
          <w:marTop w:val="60"/>
          <w:marBottom w:val="60"/>
          <w:divBdr>
            <w:top w:val="none" w:sz="0" w:space="0" w:color="auto"/>
            <w:left w:val="none" w:sz="0" w:space="0" w:color="auto"/>
            <w:bottom w:val="none" w:sz="0" w:space="0" w:color="auto"/>
            <w:right w:val="none" w:sz="0" w:space="0" w:color="auto"/>
          </w:divBdr>
        </w:div>
        <w:div w:id="662464507">
          <w:marLeft w:val="706"/>
          <w:marRight w:val="0"/>
          <w:marTop w:val="60"/>
          <w:marBottom w:val="60"/>
          <w:divBdr>
            <w:top w:val="none" w:sz="0" w:space="0" w:color="auto"/>
            <w:left w:val="none" w:sz="0" w:space="0" w:color="auto"/>
            <w:bottom w:val="none" w:sz="0" w:space="0" w:color="auto"/>
            <w:right w:val="none" w:sz="0" w:space="0" w:color="auto"/>
          </w:divBdr>
        </w:div>
        <w:div w:id="1974484949">
          <w:marLeft w:val="230"/>
          <w:marRight w:val="0"/>
          <w:marTop w:val="60"/>
          <w:marBottom w:val="60"/>
          <w:divBdr>
            <w:top w:val="none" w:sz="0" w:space="0" w:color="auto"/>
            <w:left w:val="none" w:sz="0" w:space="0" w:color="auto"/>
            <w:bottom w:val="none" w:sz="0" w:space="0" w:color="auto"/>
            <w:right w:val="none" w:sz="0" w:space="0" w:color="auto"/>
          </w:divBdr>
        </w:div>
        <w:div w:id="655113445">
          <w:marLeft w:val="706"/>
          <w:marRight w:val="0"/>
          <w:marTop w:val="60"/>
          <w:marBottom w:val="60"/>
          <w:divBdr>
            <w:top w:val="none" w:sz="0" w:space="0" w:color="auto"/>
            <w:left w:val="none" w:sz="0" w:space="0" w:color="auto"/>
            <w:bottom w:val="none" w:sz="0" w:space="0" w:color="auto"/>
            <w:right w:val="none" w:sz="0" w:space="0" w:color="auto"/>
          </w:divBdr>
        </w:div>
        <w:div w:id="1488206441">
          <w:marLeft w:val="230"/>
          <w:marRight w:val="0"/>
          <w:marTop w:val="60"/>
          <w:marBottom w:val="60"/>
          <w:divBdr>
            <w:top w:val="none" w:sz="0" w:space="0" w:color="auto"/>
            <w:left w:val="none" w:sz="0" w:space="0" w:color="auto"/>
            <w:bottom w:val="none" w:sz="0" w:space="0" w:color="auto"/>
            <w:right w:val="none" w:sz="0" w:space="0" w:color="auto"/>
          </w:divBdr>
        </w:div>
        <w:div w:id="824785910">
          <w:marLeft w:val="706"/>
          <w:marRight w:val="0"/>
          <w:marTop w:val="60"/>
          <w:marBottom w:val="60"/>
          <w:divBdr>
            <w:top w:val="none" w:sz="0" w:space="0" w:color="auto"/>
            <w:left w:val="none" w:sz="0" w:space="0" w:color="auto"/>
            <w:bottom w:val="none" w:sz="0" w:space="0" w:color="auto"/>
            <w:right w:val="none" w:sz="0" w:space="0" w:color="auto"/>
          </w:divBdr>
        </w:div>
        <w:div w:id="851069341">
          <w:marLeft w:val="706"/>
          <w:marRight w:val="0"/>
          <w:marTop w:val="60"/>
          <w:marBottom w:val="60"/>
          <w:divBdr>
            <w:top w:val="none" w:sz="0" w:space="0" w:color="auto"/>
            <w:left w:val="none" w:sz="0" w:space="0" w:color="auto"/>
            <w:bottom w:val="none" w:sz="0" w:space="0" w:color="auto"/>
            <w:right w:val="none" w:sz="0" w:space="0" w:color="auto"/>
          </w:divBdr>
        </w:div>
      </w:divsChild>
    </w:div>
    <w:div w:id="1743720611">
      <w:bodyDiv w:val="1"/>
      <w:marLeft w:val="0"/>
      <w:marRight w:val="0"/>
      <w:marTop w:val="0"/>
      <w:marBottom w:val="0"/>
      <w:divBdr>
        <w:top w:val="none" w:sz="0" w:space="0" w:color="auto"/>
        <w:left w:val="none" w:sz="0" w:space="0" w:color="auto"/>
        <w:bottom w:val="none" w:sz="0" w:space="0" w:color="auto"/>
        <w:right w:val="none" w:sz="0" w:space="0" w:color="auto"/>
      </w:divBdr>
      <w:divsChild>
        <w:div w:id="877547648">
          <w:marLeft w:val="418"/>
          <w:marRight w:val="0"/>
          <w:marTop w:val="120"/>
          <w:marBottom w:val="0"/>
          <w:divBdr>
            <w:top w:val="none" w:sz="0" w:space="0" w:color="auto"/>
            <w:left w:val="none" w:sz="0" w:space="0" w:color="auto"/>
            <w:bottom w:val="none" w:sz="0" w:space="0" w:color="auto"/>
            <w:right w:val="none" w:sz="0" w:space="0" w:color="auto"/>
          </w:divBdr>
        </w:div>
        <w:div w:id="1671718025">
          <w:marLeft w:val="706"/>
          <w:marRight w:val="0"/>
          <w:marTop w:val="120"/>
          <w:marBottom w:val="0"/>
          <w:divBdr>
            <w:top w:val="none" w:sz="0" w:space="0" w:color="auto"/>
            <w:left w:val="none" w:sz="0" w:space="0" w:color="auto"/>
            <w:bottom w:val="none" w:sz="0" w:space="0" w:color="auto"/>
            <w:right w:val="none" w:sz="0" w:space="0" w:color="auto"/>
          </w:divBdr>
        </w:div>
        <w:div w:id="703939864">
          <w:marLeft w:val="706"/>
          <w:marRight w:val="0"/>
          <w:marTop w:val="120"/>
          <w:marBottom w:val="0"/>
          <w:divBdr>
            <w:top w:val="none" w:sz="0" w:space="0" w:color="auto"/>
            <w:left w:val="none" w:sz="0" w:space="0" w:color="auto"/>
            <w:bottom w:val="none" w:sz="0" w:space="0" w:color="auto"/>
            <w:right w:val="none" w:sz="0" w:space="0" w:color="auto"/>
          </w:divBdr>
        </w:div>
        <w:div w:id="1305501958">
          <w:marLeft w:val="418"/>
          <w:marRight w:val="0"/>
          <w:marTop w:val="120"/>
          <w:marBottom w:val="0"/>
          <w:divBdr>
            <w:top w:val="none" w:sz="0" w:space="0" w:color="auto"/>
            <w:left w:val="none" w:sz="0" w:space="0" w:color="auto"/>
            <w:bottom w:val="none" w:sz="0" w:space="0" w:color="auto"/>
            <w:right w:val="none" w:sz="0" w:space="0" w:color="auto"/>
          </w:divBdr>
        </w:div>
        <w:div w:id="994919279">
          <w:marLeft w:val="706"/>
          <w:marRight w:val="0"/>
          <w:marTop w:val="120"/>
          <w:marBottom w:val="0"/>
          <w:divBdr>
            <w:top w:val="none" w:sz="0" w:space="0" w:color="auto"/>
            <w:left w:val="none" w:sz="0" w:space="0" w:color="auto"/>
            <w:bottom w:val="none" w:sz="0" w:space="0" w:color="auto"/>
            <w:right w:val="none" w:sz="0" w:space="0" w:color="auto"/>
          </w:divBdr>
        </w:div>
        <w:div w:id="196083938">
          <w:marLeft w:val="70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409</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2015-10-27T12:49:00Z</dcterms:created>
  <dcterms:modified xsi:type="dcterms:W3CDTF">2015-11-03T15:31:00Z</dcterms:modified>
</cp:coreProperties>
</file>