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DF0" w:rsidRPr="00EC18A4" w:rsidRDefault="006C0FDA" w:rsidP="006C0FDA">
      <w:pPr>
        <w:spacing w:after="0" w:line="240" w:lineRule="auto"/>
        <w:rPr>
          <w:b/>
          <w:bCs/>
          <w:sz w:val="20"/>
          <w:szCs w:val="20"/>
          <w:u w:val="single"/>
        </w:rPr>
      </w:pPr>
      <w:r w:rsidRPr="00EC18A4">
        <w:rPr>
          <w:rFonts w:cs="Arial"/>
          <w:b/>
          <w:bCs/>
          <w:noProof/>
          <w:sz w:val="28"/>
          <w:szCs w:val="28"/>
          <w:lang w:eastAsia="fr-FR"/>
        </w:rPr>
        <w:drawing>
          <wp:anchor distT="0" distB="0" distL="114300" distR="114300" simplePos="0" relativeHeight="251658752" behindDoc="0" locked="0" layoutInCell="1" allowOverlap="1" wp14:anchorId="7787F57E" wp14:editId="35E1E06E">
            <wp:simplePos x="0" y="0"/>
            <wp:positionH relativeFrom="column">
              <wp:posOffset>-435610</wp:posOffset>
            </wp:positionH>
            <wp:positionV relativeFrom="paragraph">
              <wp:posOffset>-758190</wp:posOffset>
            </wp:positionV>
            <wp:extent cx="2572783" cy="7524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2783" cy="752475"/>
                    </a:xfrm>
                    <a:prstGeom prst="rect">
                      <a:avLst/>
                    </a:prstGeom>
                  </pic:spPr>
                </pic:pic>
              </a:graphicData>
            </a:graphic>
            <wp14:sizeRelH relativeFrom="page">
              <wp14:pctWidth>0</wp14:pctWidth>
            </wp14:sizeRelH>
            <wp14:sizeRelV relativeFrom="page">
              <wp14:pctHeight>0</wp14:pctHeight>
            </wp14:sizeRelV>
          </wp:anchor>
        </w:drawing>
      </w:r>
    </w:p>
    <w:p w:rsidR="006B7DF0" w:rsidRPr="00EC18A4" w:rsidRDefault="006B7DF0" w:rsidP="006B7DF0">
      <w:pPr>
        <w:spacing w:after="0" w:line="240" w:lineRule="auto"/>
        <w:jc w:val="center"/>
        <w:rPr>
          <w:b/>
          <w:bCs/>
          <w:sz w:val="20"/>
          <w:szCs w:val="20"/>
          <w:u w:val="single"/>
        </w:rPr>
      </w:pPr>
    </w:p>
    <w:p w:rsidR="006B7DF0" w:rsidRPr="00EC18A4" w:rsidRDefault="006B7DF0" w:rsidP="006B7DF0">
      <w:pPr>
        <w:spacing w:after="0" w:line="240" w:lineRule="auto"/>
        <w:jc w:val="right"/>
        <w:rPr>
          <w:rFonts w:cs="Arial"/>
          <w:b/>
          <w:bCs/>
          <w:sz w:val="28"/>
          <w:szCs w:val="28"/>
        </w:rPr>
      </w:pPr>
      <w:r w:rsidRPr="00EC18A4">
        <w:rPr>
          <w:rFonts w:cs="Arial"/>
          <w:b/>
          <w:bCs/>
          <w:sz w:val="28"/>
          <w:szCs w:val="28"/>
        </w:rPr>
        <w:t>COMITÉ SYNDICAL</w:t>
      </w:r>
    </w:p>
    <w:p w:rsidR="006B7DF0" w:rsidRPr="00EC18A4" w:rsidRDefault="006B7DF0" w:rsidP="006B7DF0">
      <w:pPr>
        <w:spacing w:after="0" w:line="240" w:lineRule="auto"/>
        <w:jc w:val="right"/>
        <w:rPr>
          <w:rFonts w:cs="Arial"/>
          <w:b/>
          <w:bCs/>
          <w:sz w:val="28"/>
          <w:szCs w:val="28"/>
        </w:rPr>
      </w:pPr>
      <w:r w:rsidRPr="00EC18A4">
        <w:rPr>
          <w:rFonts w:cs="Arial"/>
          <w:b/>
          <w:bCs/>
          <w:sz w:val="28"/>
          <w:szCs w:val="28"/>
        </w:rPr>
        <w:t>FINANCES</w:t>
      </w:r>
    </w:p>
    <w:p w:rsidR="006B7DF0" w:rsidRPr="00EC18A4" w:rsidRDefault="006B7DF0" w:rsidP="006B7DF0">
      <w:pPr>
        <w:spacing w:after="0" w:line="240" w:lineRule="auto"/>
        <w:jc w:val="right"/>
        <w:rPr>
          <w:rFonts w:cs="Arial"/>
          <w:b/>
          <w:bCs/>
          <w:sz w:val="24"/>
          <w:szCs w:val="24"/>
        </w:rPr>
      </w:pPr>
      <w:r w:rsidRPr="00EC18A4">
        <w:rPr>
          <w:rFonts w:cs="Arial"/>
          <w:b/>
          <w:bCs/>
          <w:sz w:val="24"/>
          <w:szCs w:val="24"/>
        </w:rPr>
        <w:t>Délibération n°</w:t>
      </w:r>
      <w:r w:rsidR="00850A93">
        <w:rPr>
          <w:rFonts w:cs="Arial"/>
          <w:b/>
          <w:bCs/>
          <w:sz w:val="24"/>
          <w:szCs w:val="24"/>
        </w:rPr>
        <w:t>1</w:t>
      </w:r>
      <w:r w:rsidRPr="00EC18A4">
        <w:rPr>
          <w:rFonts w:cs="Arial"/>
          <w:b/>
          <w:bCs/>
          <w:sz w:val="24"/>
          <w:szCs w:val="24"/>
        </w:rPr>
        <w:t xml:space="preserve"> </w:t>
      </w:r>
    </w:p>
    <w:p w:rsidR="006B7DF0" w:rsidRPr="00EC18A4" w:rsidRDefault="006B7DF0" w:rsidP="006B7DF0">
      <w:pPr>
        <w:spacing w:after="0" w:line="240" w:lineRule="auto"/>
        <w:jc w:val="right"/>
        <w:rPr>
          <w:rFonts w:cs="Arial"/>
          <w:b/>
          <w:bCs/>
          <w:sz w:val="10"/>
          <w:szCs w:val="10"/>
        </w:rPr>
      </w:pPr>
    </w:p>
    <w:p w:rsidR="006B7DF0" w:rsidRPr="00EC18A4" w:rsidRDefault="006B7DF0" w:rsidP="006B7DF0">
      <w:pPr>
        <w:keepNext/>
        <w:shd w:val="clear" w:color="auto" w:fill="D9D9D9" w:themeFill="background1" w:themeFillShade="D9"/>
        <w:spacing w:before="240" w:after="60" w:line="240" w:lineRule="auto"/>
        <w:jc w:val="center"/>
        <w:outlineLvl w:val="3"/>
        <w:rPr>
          <w:b/>
          <w:bCs/>
          <w:sz w:val="28"/>
          <w:szCs w:val="28"/>
        </w:rPr>
      </w:pPr>
      <w:r w:rsidRPr="00EC18A4">
        <w:rPr>
          <w:b/>
          <w:bCs/>
          <w:sz w:val="28"/>
          <w:szCs w:val="28"/>
        </w:rPr>
        <w:t xml:space="preserve">SEANCE DU </w:t>
      </w:r>
      <w:r>
        <w:rPr>
          <w:b/>
          <w:bCs/>
          <w:sz w:val="28"/>
          <w:szCs w:val="28"/>
        </w:rPr>
        <w:t>13 DECEMBRE 2021</w:t>
      </w:r>
    </w:p>
    <w:p w:rsidR="006B7DF0" w:rsidRPr="00EC18A4" w:rsidRDefault="006B7DF0" w:rsidP="006B7DF0">
      <w:pPr>
        <w:spacing w:after="0" w:line="240" w:lineRule="auto"/>
        <w:rPr>
          <w:sz w:val="20"/>
          <w:szCs w:val="20"/>
        </w:rPr>
      </w:pPr>
    </w:p>
    <w:p w:rsidR="006B7DF0" w:rsidRPr="00EC18A4" w:rsidRDefault="006B7DF0" w:rsidP="006B7DF0">
      <w:pPr>
        <w:spacing w:after="0" w:line="240" w:lineRule="auto"/>
        <w:rPr>
          <w:sz w:val="20"/>
          <w:szCs w:val="20"/>
        </w:rPr>
      </w:pPr>
    </w:p>
    <w:p w:rsidR="006B7DF0" w:rsidRPr="00EC18A4" w:rsidRDefault="006B7DF0" w:rsidP="006B7DF0">
      <w:pPr>
        <w:spacing w:after="0" w:line="240" w:lineRule="auto"/>
        <w:jc w:val="both"/>
        <w:rPr>
          <w:rFonts w:asciiTheme="majorHAnsi" w:hAnsiTheme="majorHAnsi"/>
        </w:rPr>
      </w:pPr>
      <w:r w:rsidRPr="00EC18A4">
        <w:rPr>
          <w:rFonts w:asciiTheme="majorHAnsi" w:hAnsiTheme="majorHAnsi"/>
        </w:rPr>
        <w:t>L’an 202</w:t>
      </w:r>
      <w:r>
        <w:rPr>
          <w:rFonts w:asciiTheme="majorHAnsi" w:hAnsiTheme="majorHAnsi"/>
        </w:rPr>
        <w:t>1</w:t>
      </w:r>
      <w:r w:rsidRPr="00EC18A4">
        <w:rPr>
          <w:rFonts w:asciiTheme="majorHAnsi" w:hAnsiTheme="majorHAnsi"/>
        </w:rPr>
        <w:t xml:space="preserve">, le </w:t>
      </w:r>
      <w:r>
        <w:rPr>
          <w:rFonts w:asciiTheme="majorHAnsi" w:hAnsiTheme="majorHAnsi"/>
        </w:rPr>
        <w:t>13 décembre 2021</w:t>
      </w:r>
      <w:r w:rsidRPr="00EC18A4">
        <w:rPr>
          <w:rFonts w:asciiTheme="majorHAnsi" w:hAnsiTheme="majorHAnsi"/>
        </w:rPr>
        <w:t xml:space="preserve"> à </w:t>
      </w:r>
      <w:r w:rsidR="007D69BD">
        <w:rPr>
          <w:rFonts w:asciiTheme="majorHAnsi" w:hAnsiTheme="majorHAnsi"/>
        </w:rPr>
        <w:t>10h0</w:t>
      </w:r>
      <w:r w:rsidRPr="00EC18A4">
        <w:rPr>
          <w:rFonts w:asciiTheme="majorHAnsi" w:hAnsiTheme="majorHAnsi"/>
        </w:rPr>
        <w:t xml:space="preserve">0, s’est réuni </w:t>
      </w:r>
      <w:r>
        <w:rPr>
          <w:rFonts w:asciiTheme="majorHAnsi" w:hAnsiTheme="majorHAnsi"/>
        </w:rPr>
        <w:t>au siège du SDE07</w:t>
      </w:r>
      <w:r w:rsidRPr="00EC18A4">
        <w:rPr>
          <w:rFonts w:asciiTheme="majorHAnsi" w:hAnsiTheme="majorHAnsi"/>
        </w:rPr>
        <w:t xml:space="preserve">, le Comité syndical, sous la présidence de Monsieur Patrick COUDENE.  </w:t>
      </w:r>
    </w:p>
    <w:p w:rsidR="006B7DF0" w:rsidRPr="00EC18A4" w:rsidRDefault="006B7DF0" w:rsidP="006B7DF0">
      <w:pPr>
        <w:spacing w:after="0" w:line="240" w:lineRule="auto"/>
        <w:rPr>
          <w:rFonts w:asciiTheme="majorHAnsi" w:hAnsiTheme="majorHAnsi"/>
        </w:rPr>
      </w:pPr>
    </w:p>
    <w:p w:rsidR="00C46A18" w:rsidRDefault="00C46A18" w:rsidP="00C46A18">
      <w:pPr>
        <w:spacing w:after="0" w:line="240" w:lineRule="auto"/>
        <w:rPr>
          <w:rFonts w:ascii="Calibri" w:hAnsi="Calibri" w:cs="Calibri"/>
        </w:rPr>
      </w:pPr>
      <w:r>
        <w:rPr>
          <w:rFonts w:ascii="Calibri" w:hAnsi="Calibri" w:cs="Calibri"/>
        </w:rPr>
        <w:t>Membres convoqués : 104</w:t>
      </w:r>
    </w:p>
    <w:p w:rsidR="00C46A18" w:rsidRDefault="00C46A18" w:rsidP="00C46A18">
      <w:pPr>
        <w:spacing w:after="0" w:line="240" w:lineRule="auto"/>
        <w:rPr>
          <w:rFonts w:ascii="Calibri" w:hAnsi="Calibri" w:cs="Calibri"/>
        </w:rPr>
      </w:pPr>
      <w:r>
        <w:rPr>
          <w:rFonts w:ascii="Calibri" w:hAnsi="Calibri" w:cs="Calibri"/>
        </w:rPr>
        <w:t>Membres présents : 64</w:t>
      </w:r>
    </w:p>
    <w:p w:rsidR="00C46A18" w:rsidRDefault="00C46A18" w:rsidP="00C46A18">
      <w:pPr>
        <w:spacing w:after="0" w:line="240" w:lineRule="auto"/>
        <w:rPr>
          <w:rFonts w:ascii="Calibri" w:hAnsi="Calibri" w:cs="Calibri"/>
        </w:rPr>
      </w:pPr>
      <w:r>
        <w:rPr>
          <w:rFonts w:ascii="Calibri" w:hAnsi="Calibri" w:cs="Calibri"/>
        </w:rPr>
        <w:t>Pouvoirs : 0</w:t>
      </w:r>
    </w:p>
    <w:p w:rsidR="00C46A18" w:rsidRDefault="00C46A18" w:rsidP="00C46A18">
      <w:pPr>
        <w:spacing w:after="0" w:line="240" w:lineRule="auto"/>
        <w:rPr>
          <w:rFonts w:ascii="Calibri" w:hAnsi="Calibri" w:cs="Calibri"/>
        </w:rPr>
      </w:pPr>
      <w:r>
        <w:rPr>
          <w:rFonts w:ascii="Calibri" w:hAnsi="Calibri" w:cs="Calibri"/>
        </w:rPr>
        <w:t>Excusés : 8</w:t>
      </w:r>
    </w:p>
    <w:p w:rsidR="00C46A18" w:rsidRDefault="00C46A18" w:rsidP="00C46A18">
      <w:pPr>
        <w:spacing w:after="0" w:line="240" w:lineRule="auto"/>
        <w:rPr>
          <w:rFonts w:ascii="Calibri" w:hAnsi="Calibri" w:cs="Calibri"/>
        </w:rPr>
      </w:pPr>
      <w:r>
        <w:rPr>
          <w:rFonts w:ascii="Calibri" w:hAnsi="Calibri" w:cs="Calibri"/>
        </w:rPr>
        <w:t>Membres votants : 64</w:t>
      </w:r>
    </w:p>
    <w:p w:rsidR="006B7DF0" w:rsidRPr="00EC18A4" w:rsidRDefault="006B7DF0" w:rsidP="006B7DF0">
      <w:pPr>
        <w:autoSpaceDE w:val="0"/>
        <w:autoSpaceDN w:val="0"/>
        <w:adjustRightInd w:val="0"/>
        <w:spacing w:after="0" w:line="240" w:lineRule="auto"/>
        <w:jc w:val="both"/>
      </w:pPr>
    </w:p>
    <w:p w:rsidR="006B7DF0" w:rsidRPr="00FB0F41" w:rsidRDefault="006B7DF0" w:rsidP="006B7DF0">
      <w:pPr>
        <w:spacing w:after="0" w:line="240" w:lineRule="auto"/>
        <w:rPr>
          <w:b/>
        </w:rPr>
      </w:pPr>
      <w:r w:rsidRPr="00EC18A4">
        <w:rPr>
          <w:b/>
          <w:sz w:val="20"/>
          <w:szCs w:val="20"/>
          <w:u w:val="single"/>
        </w:rPr>
        <w:t>OBJET</w:t>
      </w:r>
      <w:r w:rsidRPr="00EC18A4">
        <w:rPr>
          <w:b/>
          <w:sz w:val="20"/>
          <w:szCs w:val="20"/>
        </w:rPr>
        <w:t xml:space="preserve"> : </w:t>
      </w:r>
      <w:r>
        <w:rPr>
          <w:b/>
          <w:sz w:val="20"/>
          <w:szCs w:val="20"/>
        </w:rPr>
        <w:t xml:space="preserve">MODALITE DE FINANCEMENT DES TRAVAUX ET DIVERSES ACTIVITES DU SYNDICAT – MODIFICATIONS </w:t>
      </w:r>
      <w:r w:rsidRPr="00FB0F41">
        <w:rPr>
          <w:b/>
        </w:rPr>
        <w:t>DES PARTICIPATIONS PAR TYPOLOGIE DE TRAVAUX</w:t>
      </w:r>
    </w:p>
    <w:p w:rsidR="006B7DF0" w:rsidRPr="00FB0F41" w:rsidRDefault="006B7DF0" w:rsidP="006B7DF0">
      <w:pPr>
        <w:spacing w:after="0" w:line="240" w:lineRule="auto"/>
        <w:jc w:val="both"/>
      </w:pPr>
    </w:p>
    <w:p w:rsidR="00FB0F41" w:rsidRDefault="00FB0F41" w:rsidP="006B7DF0">
      <w:pPr>
        <w:spacing w:after="0" w:line="240" w:lineRule="auto"/>
        <w:jc w:val="both"/>
      </w:pPr>
      <w:r w:rsidRPr="00FB0F41">
        <w:t>Dans la continuité du travail engagé</w:t>
      </w:r>
      <w:r>
        <w:t xml:space="preserve"> depuis 2019, et suite à la délibération adoptée en Comité Syndical du 18 mars 2019 modifiant les règles de financement des travaux du SDE07, le Président expose ci-dessous le travail réalisé au cours des six derniers mois par les commissions thématiques</w:t>
      </w:r>
      <w:r w:rsidR="00D10EFE">
        <w:t xml:space="preserve"> (Finances : </w:t>
      </w:r>
      <w:r w:rsidR="00674CE7">
        <w:t>15 novembre 2021</w:t>
      </w:r>
      <w:r>
        <w:t xml:space="preserve">, </w:t>
      </w:r>
      <w:r w:rsidR="00674CE7">
        <w:t>Transition Energ</w:t>
      </w:r>
      <w:r w:rsidR="001A49A0">
        <w:t>é</w:t>
      </w:r>
      <w:r w:rsidR="00674CE7">
        <w:t xml:space="preserve">tique et IRVE le 17 novembre 2021, Eclairage Publique, le </w:t>
      </w:r>
      <w:r w:rsidR="001A49A0">
        <w:t>2</w:t>
      </w:r>
      <w:r w:rsidR="00674CE7">
        <w:t xml:space="preserve">9 novembre 2021), </w:t>
      </w:r>
      <w:r>
        <w:t>les membres du Bureau ainsi que l’exécutif</w:t>
      </w:r>
      <w:r w:rsidR="00D10EFE">
        <w:t xml:space="preserve"> (06 décembre 2021)</w:t>
      </w:r>
      <w:r>
        <w:t xml:space="preserve"> afin d’apporter à nouveau une évolution des modalités de financement permettant la poursuite des objectifs suivants :</w:t>
      </w:r>
    </w:p>
    <w:p w:rsidR="00FB0F41" w:rsidRDefault="00FB0F41" w:rsidP="006B7DF0">
      <w:pPr>
        <w:spacing w:after="0" w:line="240" w:lineRule="auto"/>
        <w:jc w:val="both"/>
      </w:pPr>
    </w:p>
    <w:p w:rsidR="00FB0F41" w:rsidRDefault="00FB0F41" w:rsidP="00FB0F41">
      <w:pPr>
        <w:pStyle w:val="Paragraphedeliste"/>
        <w:numPr>
          <w:ilvl w:val="0"/>
          <w:numId w:val="2"/>
        </w:numPr>
        <w:jc w:val="both"/>
      </w:pPr>
      <w:r>
        <w:t>Améliorer la trésorerie du Syndicat</w:t>
      </w:r>
    </w:p>
    <w:p w:rsidR="00FB0F41" w:rsidRDefault="00FB0F41" w:rsidP="00FB0F41">
      <w:pPr>
        <w:pStyle w:val="Paragraphedeliste"/>
        <w:numPr>
          <w:ilvl w:val="0"/>
          <w:numId w:val="2"/>
        </w:numPr>
        <w:jc w:val="both"/>
      </w:pPr>
      <w:r>
        <w:t>Maîtriser la trajectoire d’investissement</w:t>
      </w:r>
    </w:p>
    <w:p w:rsidR="00FB0F41" w:rsidRDefault="00FB0F41" w:rsidP="00FB0F41">
      <w:pPr>
        <w:jc w:val="both"/>
      </w:pPr>
    </w:p>
    <w:p w:rsidR="00FB0F41" w:rsidRDefault="00FB0F41" w:rsidP="00FB0F41">
      <w:pPr>
        <w:jc w:val="both"/>
      </w:pPr>
      <w:r>
        <w:t>Fort de son ingénierie, de son rôle de conseil en énergie auprès des collectivités, le SDE07 est devenu un acteur économique incontournable du territoire ardéchois, néanmoins, il se doit d’être exemplaire en matière de gestion et de contrôle de son activité.</w:t>
      </w:r>
    </w:p>
    <w:p w:rsidR="00DE5B08" w:rsidRDefault="00FB0F41" w:rsidP="00FB0F41">
      <w:pPr>
        <w:jc w:val="both"/>
      </w:pPr>
      <w:r>
        <w:t>Pour toutes ces raisons, voici les différentes propositions d’aménagements de financement soumises à l’approbation du vote de l’assemblée délibérante ayant également pour effet d’abaisser le montant de la dette constatée des communes dans les comptes du Syndicat.</w:t>
      </w:r>
      <w:r w:rsidR="00BF4A48">
        <w:t xml:space="preserve"> (PPT détaillé joint à la délibération)</w:t>
      </w:r>
    </w:p>
    <w:p w:rsidR="006C0FDA" w:rsidRDefault="006C0FDA" w:rsidP="00FB0F41">
      <w:pPr>
        <w:jc w:val="both"/>
      </w:pPr>
    </w:p>
    <w:p w:rsidR="00DE5B08" w:rsidRPr="00DE5B08" w:rsidRDefault="00DE5B08" w:rsidP="00DE5B08">
      <w:pPr>
        <w:numPr>
          <w:ilvl w:val="0"/>
          <w:numId w:val="3"/>
        </w:numPr>
        <w:pBdr>
          <w:bottom w:val="single" w:sz="4" w:space="1" w:color="auto"/>
        </w:pBdr>
        <w:contextualSpacing/>
        <w:jc w:val="both"/>
        <w:rPr>
          <w:sz w:val="24"/>
          <w:szCs w:val="24"/>
        </w:rPr>
      </w:pPr>
      <w:r w:rsidRPr="00DE5B08">
        <w:rPr>
          <w:b/>
          <w:sz w:val="24"/>
          <w:szCs w:val="24"/>
          <w:u w:val="single"/>
        </w:rPr>
        <w:t xml:space="preserve">ELECTRIFICATION RURALE </w:t>
      </w:r>
    </w:p>
    <w:p w:rsidR="00DE5B08" w:rsidRDefault="00DE5B08" w:rsidP="00DE5B08">
      <w:pPr>
        <w:ind w:left="1440"/>
        <w:contextualSpacing/>
        <w:jc w:val="both"/>
        <w:rPr>
          <w:sz w:val="24"/>
          <w:szCs w:val="24"/>
          <w:highlight w:val="green"/>
        </w:rPr>
      </w:pPr>
    </w:p>
    <w:p w:rsidR="00DE5B08" w:rsidRPr="007D69BD" w:rsidRDefault="007D69BD" w:rsidP="00DE5B08">
      <w:pPr>
        <w:numPr>
          <w:ilvl w:val="1"/>
          <w:numId w:val="3"/>
        </w:numPr>
        <w:contextualSpacing/>
        <w:jc w:val="both"/>
        <w:rPr>
          <w:sz w:val="24"/>
          <w:szCs w:val="24"/>
        </w:rPr>
      </w:pPr>
      <w:r w:rsidRPr="007D69BD">
        <w:rPr>
          <w:sz w:val="24"/>
          <w:szCs w:val="24"/>
        </w:rPr>
        <w:t>Décision</w:t>
      </w:r>
      <w:r w:rsidR="00DE5B08" w:rsidRPr="007D69BD">
        <w:rPr>
          <w:sz w:val="24"/>
          <w:szCs w:val="24"/>
        </w:rPr>
        <w:t xml:space="preserve"> 1</w:t>
      </w:r>
    </w:p>
    <w:p w:rsidR="00DE5B08" w:rsidRPr="00DE5B08" w:rsidRDefault="00DE5B08" w:rsidP="00DE5B08">
      <w:pPr>
        <w:pStyle w:val="Paragraphedeliste"/>
        <w:numPr>
          <w:ilvl w:val="0"/>
          <w:numId w:val="8"/>
        </w:numPr>
        <w:jc w:val="both"/>
      </w:pPr>
      <w:r w:rsidRPr="00DE5B08">
        <w:t xml:space="preserve">Travaux d’extensions communes rurales: le seuil des participations communales reste à  5 000€ et l’étalement reste à 10 ans. </w:t>
      </w:r>
    </w:p>
    <w:p w:rsidR="00DE5B08" w:rsidRPr="00DE5B08" w:rsidRDefault="00DE5B08" w:rsidP="006C0FDA">
      <w:pPr>
        <w:contextualSpacing/>
        <w:jc w:val="both"/>
        <w:rPr>
          <w:sz w:val="24"/>
          <w:szCs w:val="24"/>
        </w:rPr>
      </w:pPr>
    </w:p>
    <w:p w:rsidR="00DE5B08" w:rsidRPr="007D69BD" w:rsidRDefault="007D69BD" w:rsidP="00DE5B08">
      <w:pPr>
        <w:numPr>
          <w:ilvl w:val="1"/>
          <w:numId w:val="3"/>
        </w:numPr>
        <w:contextualSpacing/>
        <w:jc w:val="both"/>
        <w:rPr>
          <w:sz w:val="24"/>
          <w:szCs w:val="24"/>
        </w:rPr>
      </w:pPr>
      <w:r>
        <w:rPr>
          <w:sz w:val="24"/>
          <w:szCs w:val="24"/>
        </w:rPr>
        <w:lastRenderedPageBreak/>
        <w:t>Décision</w:t>
      </w:r>
      <w:r w:rsidR="00DE5B08" w:rsidRPr="007D69BD">
        <w:rPr>
          <w:sz w:val="24"/>
          <w:szCs w:val="24"/>
        </w:rPr>
        <w:t xml:space="preserve"> 2</w:t>
      </w:r>
    </w:p>
    <w:p w:rsidR="00DE5B08" w:rsidRPr="00DE5B08" w:rsidRDefault="00DE5B08" w:rsidP="00DE5B08">
      <w:pPr>
        <w:numPr>
          <w:ilvl w:val="0"/>
          <w:numId w:val="4"/>
        </w:numPr>
        <w:contextualSpacing/>
        <w:jc w:val="both"/>
        <w:rPr>
          <w:sz w:val="24"/>
          <w:szCs w:val="24"/>
        </w:rPr>
      </w:pPr>
      <w:r w:rsidRPr="00DE5B08">
        <w:rPr>
          <w:sz w:val="24"/>
          <w:szCs w:val="24"/>
        </w:rPr>
        <w:t xml:space="preserve">Travaux d’enfouissements communes rurales : </w:t>
      </w:r>
    </w:p>
    <w:p w:rsidR="00DE5B08" w:rsidRPr="00DE5B08" w:rsidRDefault="00DE5B08" w:rsidP="00DE5B08">
      <w:pPr>
        <w:numPr>
          <w:ilvl w:val="1"/>
          <w:numId w:val="4"/>
        </w:numPr>
        <w:contextualSpacing/>
        <w:jc w:val="both"/>
        <w:rPr>
          <w:sz w:val="24"/>
          <w:szCs w:val="24"/>
        </w:rPr>
      </w:pPr>
      <w:r w:rsidRPr="00DE5B08">
        <w:rPr>
          <w:sz w:val="24"/>
          <w:szCs w:val="24"/>
        </w:rPr>
        <w:t xml:space="preserve">le seuil concernant l’étalement passe à 5 ans dès lors que  les participations communales s’élèvent  à 15 000€ </w:t>
      </w:r>
    </w:p>
    <w:p w:rsidR="00DE5B08" w:rsidRDefault="00DE5B08" w:rsidP="00DE5B08">
      <w:pPr>
        <w:numPr>
          <w:ilvl w:val="1"/>
          <w:numId w:val="4"/>
        </w:numPr>
        <w:contextualSpacing/>
        <w:jc w:val="both"/>
        <w:rPr>
          <w:sz w:val="24"/>
          <w:szCs w:val="24"/>
        </w:rPr>
      </w:pPr>
      <w:r w:rsidRPr="00DE5B08">
        <w:rPr>
          <w:sz w:val="24"/>
          <w:szCs w:val="24"/>
        </w:rPr>
        <w:t>lorsque la participation est inférieure à 15 000 €, paiement en capital</w:t>
      </w:r>
    </w:p>
    <w:p w:rsidR="00DE5B08" w:rsidRPr="00DE5B08" w:rsidRDefault="00DE5B08" w:rsidP="00DE5B08">
      <w:pPr>
        <w:ind w:left="1440"/>
        <w:contextualSpacing/>
        <w:jc w:val="both"/>
        <w:rPr>
          <w:sz w:val="24"/>
          <w:szCs w:val="24"/>
        </w:rPr>
      </w:pPr>
    </w:p>
    <w:p w:rsidR="00DE5B08" w:rsidRPr="007D69BD" w:rsidRDefault="007D69BD" w:rsidP="00DE5B08">
      <w:pPr>
        <w:numPr>
          <w:ilvl w:val="1"/>
          <w:numId w:val="3"/>
        </w:numPr>
        <w:contextualSpacing/>
        <w:jc w:val="both"/>
        <w:rPr>
          <w:sz w:val="24"/>
          <w:szCs w:val="24"/>
        </w:rPr>
      </w:pPr>
      <w:r>
        <w:rPr>
          <w:sz w:val="24"/>
          <w:szCs w:val="24"/>
        </w:rPr>
        <w:t>Décision</w:t>
      </w:r>
      <w:r w:rsidR="00DE5B08" w:rsidRPr="007D69BD">
        <w:rPr>
          <w:sz w:val="24"/>
          <w:szCs w:val="24"/>
        </w:rPr>
        <w:t xml:space="preserve"> 3</w:t>
      </w:r>
    </w:p>
    <w:p w:rsidR="00DE5B08" w:rsidRPr="00DE5B08" w:rsidRDefault="00DE5B08" w:rsidP="00DE5B08">
      <w:pPr>
        <w:numPr>
          <w:ilvl w:val="0"/>
          <w:numId w:val="4"/>
        </w:numPr>
        <w:contextualSpacing/>
        <w:rPr>
          <w:sz w:val="24"/>
          <w:szCs w:val="24"/>
        </w:rPr>
      </w:pPr>
      <w:r w:rsidRPr="00DE5B08">
        <w:rPr>
          <w:sz w:val="24"/>
          <w:szCs w:val="24"/>
        </w:rPr>
        <w:t xml:space="preserve">Concernant les communes urbaines : </w:t>
      </w:r>
    </w:p>
    <w:p w:rsidR="00DE5B08" w:rsidRPr="00DE5B08" w:rsidRDefault="00DE5B08" w:rsidP="00DE5B08">
      <w:pPr>
        <w:numPr>
          <w:ilvl w:val="1"/>
          <w:numId w:val="4"/>
        </w:numPr>
        <w:contextualSpacing/>
        <w:rPr>
          <w:sz w:val="24"/>
          <w:szCs w:val="24"/>
        </w:rPr>
      </w:pPr>
      <w:r w:rsidRPr="00DE5B08">
        <w:rPr>
          <w:sz w:val="24"/>
          <w:szCs w:val="24"/>
        </w:rPr>
        <w:t>Enfouissements :</w:t>
      </w:r>
    </w:p>
    <w:p w:rsidR="00DE5B08" w:rsidRPr="00DE5B08" w:rsidRDefault="00DE5B08" w:rsidP="00DE5B08">
      <w:pPr>
        <w:numPr>
          <w:ilvl w:val="0"/>
          <w:numId w:val="5"/>
        </w:numPr>
        <w:contextualSpacing/>
        <w:rPr>
          <w:sz w:val="24"/>
          <w:szCs w:val="24"/>
        </w:rPr>
      </w:pPr>
      <w:r w:rsidRPr="00DE5B08">
        <w:rPr>
          <w:sz w:val="24"/>
          <w:szCs w:val="24"/>
        </w:rPr>
        <w:t>Plus d’étalement lorsque participation inférieure à 50 000 €</w:t>
      </w:r>
    </w:p>
    <w:p w:rsidR="00DE5B08" w:rsidRPr="00DE5B08" w:rsidRDefault="00DE5B08" w:rsidP="00DE5B08">
      <w:pPr>
        <w:numPr>
          <w:ilvl w:val="0"/>
          <w:numId w:val="5"/>
        </w:numPr>
        <w:contextualSpacing/>
        <w:rPr>
          <w:sz w:val="24"/>
          <w:szCs w:val="24"/>
        </w:rPr>
      </w:pPr>
      <w:r w:rsidRPr="00DE5B08">
        <w:rPr>
          <w:sz w:val="24"/>
          <w:szCs w:val="24"/>
        </w:rPr>
        <w:t>Etalement sur 5 ans des participations communales dès lors que  montant s’élève à 50 000€</w:t>
      </w:r>
    </w:p>
    <w:p w:rsidR="00DE5B08" w:rsidRPr="00DE5B08" w:rsidRDefault="00DE5B08" w:rsidP="00DE5B08">
      <w:pPr>
        <w:numPr>
          <w:ilvl w:val="0"/>
          <w:numId w:val="6"/>
        </w:numPr>
        <w:contextualSpacing/>
        <w:rPr>
          <w:sz w:val="24"/>
          <w:szCs w:val="24"/>
        </w:rPr>
      </w:pPr>
      <w:r w:rsidRPr="00DE5B08">
        <w:rPr>
          <w:sz w:val="24"/>
          <w:szCs w:val="24"/>
        </w:rPr>
        <w:t>Extensions : paiement en capital quel que soit le montant de la participation</w:t>
      </w:r>
      <w:r w:rsidRPr="00DE5B08">
        <w:rPr>
          <w:sz w:val="24"/>
          <w:szCs w:val="24"/>
        </w:rPr>
        <w:tab/>
      </w:r>
    </w:p>
    <w:p w:rsidR="00DE5B08" w:rsidRPr="007D69BD" w:rsidRDefault="007D69BD" w:rsidP="00DE5B08">
      <w:pPr>
        <w:pStyle w:val="Paragraphedeliste"/>
        <w:numPr>
          <w:ilvl w:val="1"/>
          <w:numId w:val="3"/>
        </w:numPr>
        <w:jc w:val="both"/>
      </w:pPr>
      <w:r w:rsidRPr="007D69BD">
        <w:t>Décision</w:t>
      </w:r>
      <w:r w:rsidR="00DE5B08" w:rsidRPr="007D69BD">
        <w:t xml:space="preserve"> 4</w:t>
      </w:r>
    </w:p>
    <w:p w:rsidR="00DE5B08" w:rsidRPr="00DE5B08" w:rsidRDefault="00DE5B08" w:rsidP="00DE5B08">
      <w:pPr>
        <w:numPr>
          <w:ilvl w:val="0"/>
          <w:numId w:val="4"/>
        </w:numPr>
        <w:contextualSpacing/>
        <w:jc w:val="both"/>
        <w:rPr>
          <w:sz w:val="24"/>
          <w:szCs w:val="24"/>
        </w:rPr>
      </w:pPr>
      <w:r w:rsidRPr="00DE5B08">
        <w:rPr>
          <w:sz w:val="24"/>
          <w:szCs w:val="24"/>
        </w:rPr>
        <w:t xml:space="preserve">Pour les participations « dites » en capital : Demander des acomptes de 30% à l’émission de l’OS Travaux, et 60% au PV de réception du chantier et le solde, soit 10% au DGD ou possibilité également de demander un acompte supplémentaire de 30% de manière exceptionnelle si les communes ne règlent pas les participations demandées. </w:t>
      </w:r>
    </w:p>
    <w:p w:rsidR="00DE5B08" w:rsidRPr="00DE5B08" w:rsidRDefault="00DE5B08" w:rsidP="00DE5B08">
      <w:pPr>
        <w:ind w:left="708" w:firstLine="78"/>
        <w:rPr>
          <w:sz w:val="24"/>
          <w:szCs w:val="24"/>
        </w:rPr>
      </w:pPr>
    </w:p>
    <w:p w:rsidR="00DE5B08" w:rsidRPr="007D69BD" w:rsidRDefault="007D69BD" w:rsidP="00DE5B08">
      <w:pPr>
        <w:numPr>
          <w:ilvl w:val="1"/>
          <w:numId w:val="3"/>
        </w:numPr>
        <w:contextualSpacing/>
        <w:jc w:val="both"/>
        <w:rPr>
          <w:sz w:val="24"/>
          <w:szCs w:val="24"/>
        </w:rPr>
      </w:pPr>
      <w:r>
        <w:rPr>
          <w:sz w:val="24"/>
          <w:szCs w:val="24"/>
        </w:rPr>
        <w:t>Décision</w:t>
      </w:r>
      <w:r w:rsidR="00DE5B08" w:rsidRPr="007D69BD">
        <w:rPr>
          <w:sz w:val="24"/>
          <w:szCs w:val="24"/>
        </w:rPr>
        <w:t xml:space="preserve"> 5</w:t>
      </w:r>
    </w:p>
    <w:p w:rsidR="00DE5B08" w:rsidRPr="00DE5B08" w:rsidRDefault="00DE5B08" w:rsidP="00DE5B08">
      <w:pPr>
        <w:numPr>
          <w:ilvl w:val="0"/>
          <w:numId w:val="4"/>
        </w:numPr>
        <w:contextualSpacing/>
        <w:jc w:val="both"/>
        <w:rPr>
          <w:sz w:val="24"/>
          <w:szCs w:val="24"/>
        </w:rPr>
      </w:pPr>
      <w:r w:rsidRPr="00DE5B08">
        <w:rPr>
          <w:sz w:val="24"/>
          <w:szCs w:val="24"/>
        </w:rPr>
        <w:t xml:space="preserve">Demander le premier acompte des annuités dès le DGD, ne plus attendre N+1, ou faire des états trimestriels </w:t>
      </w:r>
    </w:p>
    <w:p w:rsidR="00DE5B08" w:rsidRPr="00DE5B08" w:rsidRDefault="00DE5B08" w:rsidP="00DE5B08">
      <w:pPr>
        <w:ind w:firstLine="708"/>
        <w:rPr>
          <w:sz w:val="24"/>
          <w:szCs w:val="24"/>
        </w:rPr>
      </w:pPr>
    </w:p>
    <w:p w:rsidR="00DE5B08" w:rsidRPr="00F4566E" w:rsidRDefault="007D69BD" w:rsidP="00F4566E">
      <w:pPr>
        <w:pStyle w:val="Paragraphedeliste"/>
        <w:numPr>
          <w:ilvl w:val="1"/>
          <w:numId w:val="3"/>
        </w:numPr>
        <w:jc w:val="both"/>
      </w:pPr>
      <w:r w:rsidRPr="00F4566E">
        <w:t>Décision</w:t>
      </w:r>
      <w:r w:rsidR="00DE5B08" w:rsidRPr="00F4566E">
        <w:t xml:space="preserve"> 6</w:t>
      </w:r>
    </w:p>
    <w:p w:rsidR="00DE5B08" w:rsidRPr="00DE5B08" w:rsidRDefault="00DE5B08" w:rsidP="00DE5B08">
      <w:pPr>
        <w:numPr>
          <w:ilvl w:val="0"/>
          <w:numId w:val="4"/>
        </w:numPr>
        <w:contextualSpacing/>
        <w:jc w:val="both"/>
        <w:rPr>
          <w:sz w:val="24"/>
          <w:szCs w:val="24"/>
        </w:rPr>
      </w:pPr>
      <w:r w:rsidRPr="00DE5B08">
        <w:rPr>
          <w:sz w:val="24"/>
          <w:szCs w:val="24"/>
        </w:rPr>
        <w:t>Pour toutes les installations « privées » &gt; à 36 KVA (agriculteurs : 23% aujourd’hui, commerçants et artisans : 35% aujourd’hui) : 60% à la charge du bénéficiaire dès 2022 sauf les agriculteurs</w:t>
      </w:r>
      <w:r w:rsidR="007D69BD">
        <w:rPr>
          <w:sz w:val="24"/>
          <w:szCs w:val="24"/>
        </w:rPr>
        <w:t xml:space="preserve"> (affiliés MSA)</w:t>
      </w:r>
      <w:r w:rsidRPr="00DE5B08">
        <w:rPr>
          <w:sz w:val="24"/>
          <w:szCs w:val="24"/>
        </w:rPr>
        <w:t>, laisser leur participation à 50%</w:t>
      </w:r>
    </w:p>
    <w:p w:rsidR="007D69BD" w:rsidRPr="00FB0F41" w:rsidRDefault="007D69BD" w:rsidP="00DE5B08">
      <w:pPr>
        <w:jc w:val="both"/>
      </w:pPr>
    </w:p>
    <w:p w:rsidR="00DE5B08" w:rsidRPr="007D69BD" w:rsidRDefault="007D69BD" w:rsidP="00DE5B08">
      <w:pPr>
        <w:numPr>
          <w:ilvl w:val="1"/>
          <w:numId w:val="3"/>
        </w:numPr>
        <w:contextualSpacing/>
        <w:jc w:val="both"/>
        <w:rPr>
          <w:sz w:val="24"/>
          <w:szCs w:val="24"/>
        </w:rPr>
      </w:pPr>
      <w:r>
        <w:rPr>
          <w:sz w:val="24"/>
          <w:szCs w:val="24"/>
        </w:rPr>
        <w:t>Points de</w:t>
      </w:r>
      <w:r w:rsidR="00DE5B08" w:rsidRPr="007D69BD">
        <w:rPr>
          <w:sz w:val="24"/>
          <w:szCs w:val="24"/>
        </w:rPr>
        <w:t xml:space="preserve"> vigilances</w:t>
      </w:r>
    </w:p>
    <w:p w:rsidR="00DE5B08" w:rsidRDefault="00DE5B08" w:rsidP="00DE5B08">
      <w:pPr>
        <w:numPr>
          <w:ilvl w:val="0"/>
          <w:numId w:val="4"/>
        </w:numPr>
        <w:contextualSpacing/>
        <w:jc w:val="both"/>
        <w:rPr>
          <w:sz w:val="24"/>
          <w:szCs w:val="24"/>
        </w:rPr>
      </w:pPr>
      <w:r w:rsidRPr="00DE5B08">
        <w:rPr>
          <w:sz w:val="24"/>
          <w:szCs w:val="24"/>
        </w:rPr>
        <w:t>Instaurer une programmation afin de mieux gérer la planification des travaux et les financements associés.</w:t>
      </w:r>
    </w:p>
    <w:p w:rsidR="00FB0F41" w:rsidRPr="00C15C9A" w:rsidRDefault="00DE5B08" w:rsidP="00C15C9A">
      <w:pPr>
        <w:numPr>
          <w:ilvl w:val="0"/>
          <w:numId w:val="4"/>
        </w:numPr>
        <w:contextualSpacing/>
        <w:jc w:val="both"/>
        <w:rPr>
          <w:sz w:val="24"/>
          <w:szCs w:val="24"/>
        </w:rPr>
      </w:pPr>
      <w:r w:rsidRPr="00C15C9A">
        <w:rPr>
          <w:sz w:val="24"/>
          <w:szCs w:val="24"/>
        </w:rPr>
        <w:t>Si la modulation du FACE venait à intervenir, il conviendrait de revoir l’ensemble des mesures proposées</w:t>
      </w:r>
    </w:p>
    <w:p w:rsidR="00FB0F41" w:rsidRPr="00FB0F41" w:rsidRDefault="00FB0F41" w:rsidP="006B7DF0">
      <w:pPr>
        <w:spacing w:after="0" w:line="240" w:lineRule="auto"/>
        <w:jc w:val="both"/>
      </w:pPr>
    </w:p>
    <w:p w:rsidR="00C15C9A" w:rsidRPr="00DE5B08" w:rsidRDefault="00C15C9A" w:rsidP="00C15C9A">
      <w:pPr>
        <w:numPr>
          <w:ilvl w:val="0"/>
          <w:numId w:val="3"/>
        </w:numPr>
        <w:pBdr>
          <w:bottom w:val="single" w:sz="4" w:space="1" w:color="auto"/>
        </w:pBdr>
        <w:contextualSpacing/>
        <w:jc w:val="both"/>
        <w:rPr>
          <w:sz w:val="24"/>
          <w:szCs w:val="24"/>
        </w:rPr>
      </w:pPr>
      <w:r>
        <w:rPr>
          <w:b/>
          <w:sz w:val="24"/>
          <w:szCs w:val="24"/>
          <w:u w:val="single"/>
        </w:rPr>
        <w:t>ECLAIRAGE PUBLIC</w:t>
      </w:r>
    </w:p>
    <w:p w:rsidR="00FB0F41" w:rsidRPr="00FB0F41" w:rsidRDefault="00FB0F41" w:rsidP="006B7DF0">
      <w:pPr>
        <w:spacing w:after="0" w:line="240" w:lineRule="auto"/>
        <w:jc w:val="both"/>
      </w:pPr>
    </w:p>
    <w:p w:rsidR="00BF4A48" w:rsidRPr="007D69BD" w:rsidRDefault="007D69BD" w:rsidP="00BF4A48">
      <w:pPr>
        <w:pStyle w:val="Paragraphedeliste"/>
        <w:numPr>
          <w:ilvl w:val="0"/>
          <w:numId w:val="12"/>
        </w:numPr>
        <w:jc w:val="both"/>
      </w:pPr>
      <w:r>
        <w:t>Décision</w:t>
      </w:r>
      <w:r w:rsidR="00BF4A48" w:rsidRPr="007D69BD">
        <w:t xml:space="preserve"> 7</w:t>
      </w:r>
    </w:p>
    <w:p w:rsidR="00BF4A48" w:rsidRPr="00BF4A48" w:rsidRDefault="00BF4A48" w:rsidP="00BF4A48">
      <w:pPr>
        <w:numPr>
          <w:ilvl w:val="0"/>
          <w:numId w:val="9"/>
        </w:numPr>
        <w:contextualSpacing/>
        <w:jc w:val="both"/>
      </w:pPr>
      <w:r w:rsidRPr="00BF4A48">
        <w:t>Demander la 1ere annuité  au  Bon de commande, pour les schémas directeurs, sur la base du montant prévisionnel</w:t>
      </w:r>
    </w:p>
    <w:p w:rsidR="00BF4A48" w:rsidRPr="00BF4A48" w:rsidRDefault="00BF4A48" w:rsidP="00BF4A48">
      <w:pPr>
        <w:ind w:left="720" w:firstLine="696"/>
        <w:contextualSpacing/>
        <w:jc w:val="both"/>
      </w:pPr>
    </w:p>
    <w:p w:rsidR="00BF4A48" w:rsidRPr="007D69BD" w:rsidRDefault="007D69BD" w:rsidP="00BF4A48">
      <w:pPr>
        <w:pStyle w:val="Paragraphedeliste"/>
        <w:numPr>
          <w:ilvl w:val="0"/>
          <w:numId w:val="12"/>
        </w:numPr>
        <w:jc w:val="both"/>
      </w:pPr>
      <w:r>
        <w:lastRenderedPageBreak/>
        <w:t>Décision</w:t>
      </w:r>
      <w:r w:rsidR="00BF4A48" w:rsidRPr="007D69BD">
        <w:t xml:space="preserve"> 8</w:t>
      </w:r>
    </w:p>
    <w:p w:rsidR="00BF4A48" w:rsidRPr="00BF4A48" w:rsidRDefault="00BF4A48" w:rsidP="00BF4A48">
      <w:pPr>
        <w:numPr>
          <w:ilvl w:val="0"/>
          <w:numId w:val="9"/>
        </w:numPr>
        <w:contextualSpacing/>
        <w:jc w:val="both"/>
      </w:pPr>
      <w:r w:rsidRPr="00BF4A48">
        <w:t>Demander 50% au bon de commande pour les affaires hors schémas directeurs</w:t>
      </w:r>
    </w:p>
    <w:p w:rsidR="00BF4A48" w:rsidRPr="00BF4A48" w:rsidRDefault="00BF4A48" w:rsidP="00BF4A48">
      <w:pPr>
        <w:numPr>
          <w:ilvl w:val="0"/>
          <w:numId w:val="9"/>
        </w:numPr>
        <w:contextualSpacing/>
        <w:jc w:val="both"/>
      </w:pPr>
      <w:r w:rsidRPr="00BF4A48">
        <w:t>Demander un % de participation à l’avancement des travaux sur la base du devis (cf ER)</w:t>
      </w:r>
    </w:p>
    <w:p w:rsidR="00BF4A48" w:rsidRPr="00BF4A48" w:rsidRDefault="00BF4A48" w:rsidP="00BF4A48">
      <w:pPr>
        <w:contextualSpacing/>
        <w:jc w:val="both"/>
      </w:pPr>
    </w:p>
    <w:p w:rsidR="00BF4A48" w:rsidRPr="007D69BD" w:rsidRDefault="007D69BD" w:rsidP="00BF4A48">
      <w:pPr>
        <w:pStyle w:val="Paragraphedeliste"/>
        <w:numPr>
          <w:ilvl w:val="0"/>
          <w:numId w:val="12"/>
        </w:numPr>
        <w:jc w:val="both"/>
      </w:pPr>
      <w:r w:rsidRPr="007D69BD">
        <w:t>Décision 9</w:t>
      </w:r>
      <w:r w:rsidR="00BF4A48" w:rsidRPr="007D69BD">
        <w:t xml:space="preserve"> </w:t>
      </w:r>
    </w:p>
    <w:p w:rsidR="00BF4A48" w:rsidRPr="00BF4A48" w:rsidRDefault="00BF4A48" w:rsidP="00BF4A48">
      <w:pPr>
        <w:numPr>
          <w:ilvl w:val="0"/>
          <w:numId w:val="9"/>
        </w:numPr>
        <w:contextualSpacing/>
        <w:jc w:val="both"/>
      </w:pPr>
      <w:r w:rsidRPr="00BF4A48">
        <w:t>Mettre en place des frais d</w:t>
      </w:r>
      <w:r w:rsidR="00AD6985">
        <w:t>e maîtrise d’ouvrage</w:t>
      </w:r>
      <w:r w:rsidRPr="00BF4A48">
        <w:t xml:space="preserve"> à demander aux communes : </w:t>
      </w:r>
      <w:r w:rsidR="003E441B">
        <w:t xml:space="preserve">2.5% </w:t>
      </w:r>
      <w:r w:rsidR="007D69BD">
        <w:t xml:space="preserve">du montant HT des travaux </w:t>
      </w:r>
    </w:p>
    <w:p w:rsidR="00BF4A48" w:rsidRPr="00BF4A48" w:rsidRDefault="00BF4A48" w:rsidP="00BF4A48">
      <w:pPr>
        <w:ind w:left="720" w:firstLine="696"/>
        <w:contextualSpacing/>
        <w:jc w:val="both"/>
      </w:pPr>
    </w:p>
    <w:p w:rsidR="00BF4A48" w:rsidRPr="007D69BD" w:rsidRDefault="007D69BD" w:rsidP="00BF4A48">
      <w:pPr>
        <w:pStyle w:val="Paragraphedeliste"/>
        <w:numPr>
          <w:ilvl w:val="0"/>
          <w:numId w:val="12"/>
        </w:numPr>
        <w:jc w:val="both"/>
      </w:pPr>
      <w:r w:rsidRPr="007D69BD">
        <w:t>Décision 10</w:t>
      </w:r>
    </w:p>
    <w:p w:rsidR="00BF4A48" w:rsidRPr="00BF4A48" w:rsidRDefault="00BF4A48" w:rsidP="00BF4A48">
      <w:pPr>
        <w:numPr>
          <w:ilvl w:val="0"/>
          <w:numId w:val="9"/>
        </w:numPr>
        <w:contextualSpacing/>
        <w:jc w:val="both"/>
      </w:pPr>
      <w:r w:rsidRPr="00BF4A48">
        <w:t>Mettre en place une programmation des travaux afin de mieux planifier </w:t>
      </w:r>
      <w:r w:rsidR="00876EB9">
        <w:t>en fonction des crédits budgétaires disponibles et des résultats de l’exercice précédent</w:t>
      </w:r>
      <w:r w:rsidR="007D69BD">
        <w:t>.</w:t>
      </w:r>
    </w:p>
    <w:p w:rsidR="00BF4A48" w:rsidRPr="00BF4A48" w:rsidRDefault="00BF4A48" w:rsidP="00BF4A48">
      <w:pPr>
        <w:ind w:left="720"/>
        <w:contextualSpacing/>
        <w:jc w:val="both"/>
      </w:pPr>
    </w:p>
    <w:p w:rsidR="00BF4A48" w:rsidRPr="007D69BD" w:rsidRDefault="006B7D2D" w:rsidP="00BF4A48">
      <w:pPr>
        <w:pStyle w:val="Paragraphedeliste"/>
        <w:numPr>
          <w:ilvl w:val="0"/>
          <w:numId w:val="12"/>
        </w:numPr>
        <w:jc w:val="both"/>
      </w:pPr>
      <w:r>
        <w:t>Décision</w:t>
      </w:r>
      <w:r w:rsidR="00BF4A48" w:rsidRPr="007D69BD">
        <w:t xml:space="preserve"> 1</w:t>
      </w:r>
      <w:r w:rsidR="007D69BD" w:rsidRPr="007D69BD">
        <w:t>1</w:t>
      </w:r>
    </w:p>
    <w:p w:rsidR="007D69BD" w:rsidRDefault="003E441B" w:rsidP="007D69BD">
      <w:pPr>
        <w:numPr>
          <w:ilvl w:val="0"/>
          <w:numId w:val="9"/>
        </w:numPr>
        <w:contextualSpacing/>
        <w:jc w:val="both"/>
      </w:pPr>
      <w:r>
        <w:rPr>
          <w:noProof/>
          <w:lang w:eastAsia="fr-FR"/>
        </w:rPr>
        <w:drawing>
          <wp:anchor distT="0" distB="0" distL="114300" distR="114300" simplePos="0" relativeHeight="251660288" behindDoc="0" locked="0" layoutInCell="1" allowOverlap="1" wp14:anchorId="27613905" wp14:editId="57D53062">
            <wp:simplePos x="0" y="0"/>
            <wp:positionH relativeFrom="column">
              <wp:posOffset>455295</wp:posOffset>
            </wp:positionH>
            <wp:positionV relativeFrom="paragraph">
              <wp:posOffset>485775</wp:posOffset>
            </wp:positionV>
            <wp:extent cx="5868035" cy="141795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8035" cy="1417955"/>
                    </a:xfrm>
                    <a:prstGeom prst="rect">
                      <a:avLst/>
                    </a:prstGeom>
                    <a:noFill/>
                  </pic:spPr>
                </pic:pic>
              </a:graphicData>
            </a:graphic>
            <wp14:sizeRelH relativeFrom="margin">
              <wp14:pctWidth>0</wp14:pctWidth>
            </wp14:sizeRelH>
            <wp14:sizeRelV relativeFrom="margin">
              <wp14:pctHeight>0</wp14:pctHeight>
            </wp14:sizeRelV>
          </wp:anchor>
        </w:drawing>
      </w:r>
      <w:r w:rsidR="00BF4A48" w:rsidRPr="00BF4A48">
        <w:t>Mettre en place un plafond sur le matériel dans le règlement = plafonner le montant du point lumineux, le surcoût se</w:t>
      </w:r>
      <w:r w:rsidR="00131FB2">
        <w:t>rait à la charge de la commune :</w:t>
      </w:r>
    </w:p>
    <w:p w:rsidR="007D69BD" w:rsidRDefault="007D69BD" w:rsidP="007D69BD">
      <w:pPr>
        <w:ind w:left="720"/>
        <w:contextualSpacing/>
        <w:jc w:val="both"/>
      </w:pPr>
    </w:p>
    <w:p w:rsidR="007D69BD" w:rsidRDefault="007D69BD" w:rsidP="007D69BD">
      <w:pPr>
        <w:ind w:left="720"/>
        <w:contextualSpacing/>
        <w:jc w:val="both"/>
      </w:pPr>
    </w:p>
    <w:p w:rsidR="007D69BD" w:rsidRDefault="007D69BD" w:rsidP="007D69BD">
      <w:pPr>
        <w:contextualSpacing/>
        <w:jc w:val="both"/>
      </w:pPr>
    </w:p>
    <w:p w:rsidR="007D69BD" w:rsidRDefault="007D69BD" w:rsidP="007D69BD">
      <w:pPr>
        <w:contextualSpacing/>
        <w:jc w:val="both"/>
      </w:pPr>
    </w:p>
    <w:p w:rsidR="007D69BD" w:rsidRDefault="007D69BD" w:rsidP="007D69BD">
      <w:pPr>
        <w:contextualSpacing/>
        <w:jc w:val="both"/>
      </w:pPr>
    </w:p>
    <w:p w:rsidR="007D69BD" w:rsidRDefault="007D69BD" w:rsidP="007D69BD">
      <w:pPr>
        <w:contextualSpacing/>
        <w:jc w:val="both"/>
      </w:pPr>
    </w:p>
    <w:p w:rsidR="007D69BD" w:rsidRDefault="007D69BD" w:rsidP="007D69BD">
      <w:pPr>
        <w:contextualSpacing/>
        <w:jc w:val="both"/>
      </w:pPr>
    </w:p>
    <w:p w:rsidR="007D69BD" w:rsidRDefault="007D69BD" w:rsidP="007D69BD">
      <w:pPr>
        <w:contextualSpacing/>
        <w:jc w:val="both"/>
      </w:pPr>
    </w:p>
    <w:p w:rsidR="00BF4A48" w:rsidRDefault="007D69BD" w:rsidP="006B7D2D">
      <w:pPr>
        <w:pStyle w:val="Default"/>
        <w:numPr>
          <w:ilvl w:val="0"/>
          <w:numId w:val="23"/>
        </w:numPr>
        <w:jc w:val="both"/>
        <w:rPr>
          <w:rFonts w:ascii="Calibri" w:hAnsi="Calibri"/>
          <w:color w:val="auto"/>
          <w:sz w:val="22"/>
          <w:szCs w:val="22"/>
          <w:lang w:val="fr-FR"/>
        </w:rPr>
      </w:pPr>
      <w:r>
        <w:t xml:space="preserve">Pour </w:t>
      </w:r>
      <w:r w:rsidR="006B7D2D">
        <w:t xml:space="preserve">les </w:t>
      </w:r>
      <w:r>
        <w:t>équipements sportifs </w:t>
      </w:r>
      <w:r w:rsidRPr="006B7D2D">
        <w:rPr>
          <w:color w:val="auto"/>
          <w:sz w:val="22"/>
          <w:szCs w:val="22"/>
        </w:rPr>
        <w:t xml:space="preserve">: </w:t>
      </w:r>
      <w:r w:rsidR="006B7D2D" w:rsidRPr="006B7D2D">
        <w:rPr>
          <w:rFonts w:ascii="Calibri" w:hAnsi="Calibri"/>
          <w:color w:val="auto"/>
          <w:sz w:val="22"/>
          <w:szCs w:val="22"/>
          <w:lang w:val="fr-FR"/>
        </w:rPr>
        <w:t>Le SDE07  financera l’éclairage sportif extérieur si sa vétusté est supérieure à 10 ans.</w:t>
      </w:r>
    </w:p>
    <w:p w:rsidR="006B7D2D" w:rsidRPr="006B7D2D" w:rsidRDefault="006B7D2D" w:rsidP="006B7D2D">
      <w:pPr>
        <w:pStyle w:val="Default"/>
        <w:ind w:left="720"/>
        <w:jc w:val="both"/>
        <w:rPr>
          <w:rFonts w:ascii="Calibri" w:hAnsi="Calibri"/>
          <w:color w:val="auto"/>
          <w:sz w:val="22"/>
          <w:szCs w:val="22"/>
          <w:lang w:val="fr-FR"/>
        </w:rPr>
      </w:pPr>
    </w:p>
    <w:p w:rsidR="00BF4A48" w:rsidRPr="006B7D2D" w:rsidRDefault="006B7D2D" w:rsidP="00BF4A48">
      <w:pPr>
        <w:pStyle w:val="Paragraphedeliste"/>
        <w:numPr>
          <w:ilvl w:val="0"/>
          <w:numId w:val="12"/>
        </w:numPr>
        <w:jc w:val="both"/>
      </w:pPr>
      <w:r>
        <w:t>Décision</w:t>
      </w:r>
      <w:r w:rsidR="00BF4A48" w:rsidRPr="006B7D2D">
        <w:t xml:space="preserve"> 1</w:t>
      </w:r>
      <w:r>
        <w:t>2</w:t>
      </w:r>
    </w:p>
    <w:p w:rsidR="00BF4A48" w:rsidRPr="00BF4A48" w:rsidRDefault="00BF4A48" w:rsidP="00BF4A48">
      <w:pPr>
        <w:pStyle w:val="Paragraphedeliste"/>
        <w:numPr>
          <w:ilvl w:val="0"/>
          <w:numId w:val="13"/>
        </w:numPr>
      </w:pPr>
      <w:r w:rsidRPr="00BF4A48">
        <w:t>Afin de faire bénéficier le maximum de communes pour un schéma directeur :</w:t>
      </w:r>
    </w:p>
    <w:p w:rsidR="00BF4A48" w:rsidRPr="00BF4A48" w:rsidRDefault="00BF4A48" w:rsidP="00BF4A48">
      <w:pPr>
        <w:numPr>
          <w:ilvl w:val="1"/>
          <w:numId w:val="10"/>
        </w:numPr>
        <w:contextualSpacing/>
      </w:pPr>
      <w:r w:rsidRPr="00BF4A48">
        <w:t>Si le montant est inférieur à  250 000 € HT = réalisation en une tranche</w:t>
      </w:r>
    </w:p>
    <w:p w:rsidR="00BF4A48" w:rsidRPr="00BF4A48" w:rsidRDefault="00BF4A48" w:rsidP="00BF4A48">
      <w:pPr>
        <w:numPr>
          <w:ilvl w:val="1"/>
          <w:numId w:val="10"/>
        </w:numPr>
        <w:contextualSpacing/>
      </w:pPr>
      <w:r w:rsidRPr="00BF4A48">
        <w:t>Si le montant est supérieur à 250 000 € HT = réalisation par tranche de 250 000 € maxi</w:t>
      </w:r>
    </w:p>
    <w:p w:rsidR="00BF4A48" w:rsidRPr="00BF4A48" w:rsidRDefault="00BF4A48" w:rsidP="00BF4A48">
      <w:pPr>
        <w:numPr>
          <w:ilvl w:val="1"/>
          <w:numId w:val="10"/>
        </w:numPr>
        <w:contextualSpacing/>
      </w:pPr>
      <w:r w:rsidRPr="00BF4A48">
        <w:t>La réalisation des tranches au-delà des 250 000 € sera inscrite lorsque les primo-schémas seront engagés</w:t>
      </w:r>
    </w:p>
    <w:p w:rsidR="00BF4A48" w:rsidRPr="00BF4A48" w:rsidRDefault="00BF4A48" w:rsidP="00BF4A48">
      <w:pPr>
        <w:ind w:left="2160"/>
        <w:contextualSpacing/>
      </w:pPr>
    </w:p>
    <w:p w:rsidR="00697882" w:rsidRPr="006B7D2D" w:rsidRDefault="006B7D2D" w:rsidP="00697882">
      <w:pPr>
        <w:pStyle w:val="Paragraphedeliste"/>
        <w:numPr>
          <w:ilvl w:val="0"/>
          <w:numId w:val="12"/>
        </w:numPr>
        <w:jc w:val="both"/>
      </w:pPr>
      <w:r>
        <w:t>Décision</w:t>
      </w:r>
      <w:r w:rsidR="00697882" w:rsidRPr="006B7D2D">
        <w:t xml:space="preserve"> 1</w:t>
      </w:r>
      <w:r>
        <w:t>3</w:t>
      </w:r>
    </w:p>
    <w:p w:rsidR="00697882" w:rsidRPr="00131FB2" w:rsidRDefault="00697882" w:rsidP="00131FB2">
      <w:pPr>
        <w:numPr>
          <w:ilvl w:val="0"/>
          <w:numId w:val="9"/>
        </w:numPr>
        <w:contextualSpacing/>
        <w:jc w:val="both"/>
      </w:pPr>
      <w:r w:rsidRPr="00697882">
        <w:t>Modifier le taux d’aide aux communes (différencier les financements entre les communes rurales et les communes urbaines qui gardent une partie de la taxe):</w:t>
      </w:r>
    </w:p>
    <w:p w:rsidR="006B7D2D" w:rsidRPr="006B7D2D" w:rsidRDefault="006B7D2D" w:rsidP="006B7D2D">
      <w:pPr>
        <w:pStyle w:val="Default"/>
        <w:numPr>
          <w:ilvl w:val="1"/>
          <w:numId w:val="9"/>
        </w:numPr>
        <w:jc w:val="both"/>
        <w:rPr>
          <w:rFonts w:ascii="Calibri" w:hAnsi="Calibri"/>
          <w:color w:val="auto"/>
          <w:szCs w:val="24"/>
          <w:lang w:val="fr-FR"/>
        </w:rPr>
      </w:pPr>
      <w:r w:rsidRPr="006B7D2D">
        <w:rPr>
          <w:rFonts w:ascii="Calibri" w:hAnsi="Calibri"/>
          <w:color w:val="auto"/>
          <w:szCs w:val="24"/>
          <w:lang w:val="fr-FR"/>
        </w:rPr>
        <w:t>le SDE07 supporte 40 % du montant réel des travaux HT pour les communes urbaines pour lequel le SDE07 reverse une partie de la TCCFE.</w:t>
      </w:r>
    </w:p>
    <w:p w:rsidR="006B7D2D" w:rsidRPr="006B7D2D" w:rsidRDefault="006B7D2D" w:rsidP="006B7D2D">
      <w:pPr>
        <w:pStyle w:val="Default"/>
        <w:jc w:val="both"/>
        <w:rPr>
          <w:rFonts w:ascii="Calibri" w:hAnsi="Calibri"/>
          <w:color w:val="auto"/>
          <w:szCs w:val="24"/>
          <w:lang w:val="fr-FR"/>
        </w:rPr>
      </w:pPr>
    </w:p>
    <w:p w:rsidR="006B7D2D" w:rsidRPr="006B7D2D" w:rsidRDefault="006B7D2D" w:rsidP="006B7D2D">
      <w:pPr>
        <w:pStyle w:val="Default"/>
        <w:numPr>
          <w:ilvl w:val="1"/>
          <w:numId w:val="9"/>
        </w:numPr>
        <w:jc w:val="both"/>
        <w:rPr>
          <w:rFonts w:ascii="Calibri" w:hAnsi="Calibri"/>
          <w:color w:val="auto"/>
          <w:szCs w:val="24"/>
          <w:lang w:val="fr-FR"/>
        </w:rPr>
      </w:pPr>
      <w:r w:rsidRPr="006B7D2D">
        <w:rPr>
          <w:rFonts w:ascii="Calibri" w:hAnsi="Calibri"/>
          <w:color w:val="auto"/>
          <w:szCs w:val="24"/>
          <w:lang w:val="fr-FR"/>
        </w:rPr>
        <w:t>le SDE07 supporte 50 % du montant réel des travaux HT pour les autres  communes.</w:t>
      </w:r>
    </w:p>
    <w:p w:rsidR="006B7D2D" w:rsidRDefault="006B7D2D" w:rsidP="006B7DF0">
      <w:pPr>
        <w:spacing w:after="0" w:line="240" w:lineRule="auto"/>
        <w:jc w:val="both"/>
      </w:pPr>
    </w:p>
    <w:p w:rsidR="00BF4A48" w:rsidRDefault="00BF4A48" w:rsidP="006B7DF0">
      <w:pPr>
        <w:spacing w:after="0" w:line="240" w:lineRule="auto"/>
        <w:jc w:val="both"/>
      </w:pPr>
    </w:p>
    <w:p w:rsidR="00373E03" w:rsidRDefault="00373E03" w:rsidP="006B7DF0">
      <w:pPr>
        <w:spacing w:after="0" w:line="240" w:lineRule="auto"/>
        <w:jc w:val="both"/>
      </w:pPr>
    </w:p>
    <w:p w:rsidR="00225C18" w:rsidRPr="006B7D2D" w:rsidRDefault="006B7D2D" w:rsidP="00225C18">
      <w:pPr>
        <w:pStyle w:val="Paragraphedeliste"/>
        <w:numPr>
          <w:ilvl w:val="0"/>
          <w:numId w:val="12"/>
        </w:numPr>
        <w:jc w:val="both"/>
      </w:pPr>
      <w:r w:rsidRPr="006B7D2D">
        <w:lastRenderedPageBreak/>
        <w:t>Décision</w:t>
      </w:r>
      <w:r w:rsidR="00225C18" w:rsidRPr="006B7D2D">
        <w:t xml:space="preserve"> </w:t>
      </w:r>
      <w:r w:rsidRPr="006B7D2D">
        <w:t>14</w:t>
      </w:r>
    </w:p>
    <w:p w:rsidR="006B7D2D" w:rsidRPr="006B7D2D" w:rsidRDefault="00225C18" w:rsidP="006B7D2D">
      <w:pPr>
        <w:pStyle w:val="Default"/>
        <w:numPr>
          <w:ilvl w:val="0"/>
          <w:numId w:val="24"/>
        </w:numPr>
        <w:jc w:val="both"/>
        <w:rPr>
          <w:rFonts w:ascii="Calibri" w:hAnsi="Calibri"/>
          <w:color w:val="auto"/>
          <w:szCs w:val="24"/>
          <w:lang w:val="fr-FR"/>
        </w:rPr>
      </w:pPr>
      <w:r>
        <w:t>Pour les candélabres accidentés</w:t>
      </w:r>
      <w:r w:rsidR="006B7D2D">
        <w:t> :</w:t>
      </w:r>
      <w:r w:rsidR="006B7D2D" w:rsidRPr="006B7D2D">
        <w:rPr>
          <w:rFonts w:ascii="Calibri" w:hAnsi="Calibri"/>
          <w:sz w:val="20"/>
        </w:rPr>
        <w:t xml:space="preserve"> </w:t>
      </w:r>
      <w:r w:rsidR="006B7D2D" w:rsidRPr="006B7D2D">
        <w:rPr>
          <w:rFonts w:ascii="Calibri" w:hAnsi="Calibri"/>
          <w:color w:val="auto"/>
          <w:szCs w:val="24"/>
          <w:lang w:val="fr-FR"/>
        </w:rPr>
        <w:t xml:space="preserve">Le tiers n’est pas identifié : La collectivité adhérente porte plainte et déclare au SDE07 le dommage, les travaux sont alors réalisés par le SDE07, la contribution de la franchise d’assurance sera demandée à la commune. </w:t>
      </w:r>
    </w:p>
    <w:p w:rsidR="00225C18" w:rsidRDefault="00225C18" w:rsidP="006B7D2D">
      <w:pPr>
        <w:spacing w:after="0" w:line="240" w:lineRule="auto"/>
        <w:ind w:left="720"/>
        <w:contextualSpacing/>
        <w:jc w:val="both"/>
      </w:pPr>
    </w:p>
    <w:p w:rsidR="00BF4A48" w:rsidRDefault="00BF4A48" w:rsidP="006B7DF0">
      <w:pPr>
        <w:spacing w:after="0" w:line="240" w:lineRule="auto"/>
        <w:jc w:val="both"/>
      </w:pPr>
    </w:p>
    <w:p w:rsidR="00697882" w:rsidRPr="006B7D2D" w:rsidRDefault="006B7D2D" w:rsidP="00697882">
      <w:pPr>
        <w:pStyle w:val="Paragraphedeliste"/>
        <w:numPr>
          <w:ilvl w:val="0"/>
          <w:numId w:val="12"/>
        </w:numPr>
        <w:jc w:val="both"/>
      </w:pPr>
      <w:r w:rsidRPr="006B7D2D">
        <w:t>Décision 15</w:t>
      </w:r>
    </w:p>
    <w:p w:rsidR="00697882" w:rsidRPr="00697882" w:rsidRDefault="00697882" w:rsidP="00697882">
      <w:pPr>
        <w:numPr>
          <w:ilvl w:val="0"/>
          <w:numId w:val="9"/>
        </w:numPr>
        <w:contextualSpacing/>
        <w:jc w:val="both"/>
      </w:pPr>
      <w:r w:rsidRPr="00697882">
        <w:t xml:space="preserve">Réduction de l’étalement des schémas Directeurs </w:t>
      </w:r>
      <w:r w:rsidR="006B7D2D">
        <w:t xml:space="preserve">de 6 </w:t>
      </w:r>
      <w:r w:rsidRPr="00697882">
        <w:t>à 5 ans</w:t>
      </w:r>
    </w:p>
    <w:p w:rsidR="00697882" w:rsidRPr="00697882" w:rsidRDefault="00697882" w:rsidP="00697882">
      <w:pPr>
        <w:ind w:left="720"/>
        <w:contextualSpacing/>
        <w:jc w:val="both"/>
        <w:rPr>
          <w:b/>
          <w:sz w:val="24"/>
          <w:szCs w:val="24"/>
          <w:u w:val="single"/>
        </w:rPr>
      </w:pPr>
    </w:p>
    <w:p w:rsidR="00697882" w:rsidRPr="006B7D2D" w:rsidRDefault="006B7D2D" w:rsidP="00697882">
      <w:pPr>
        <w:pStyle w:val="Paragraphedeliste"/>
        <w:numPr>
          <w:ilvl w:val="0"/>
          <w:numId w:val="12"/>
        </w:numPr>
        <w:jc w:val="both"/>
      </w:pPr>
      <w:r>
        <w:t>Décision 16</w:t>
      </w:r>
    </w:p>
    <w:p w:rsidR="00697882" w:rsidRPr="00697882" w:rsidRDefault="00697882" w:rsidP="00697882">
      <w:pPr>
        <w:numPr>
          <w:ilvl w:val="0"/>
          <w:numId w:val="9"/>
        </w:numPr>
        <w:contextualSpacing/>
        <w:jc w:val="both"/>
      </w:pPr>
      <w:r w:rsidRPr="00697882">
        <w:t>Etablir une règle pour les communes ayant des aides « extérieures au SDE07 » : 50% du reste à charge déduction faite des subventions perçues dans le respect des 80%.</w:t>
      </w:r>
    </w:p>
    <w:p w:rsidR="00BF4A48" w:rsidRDefault="00BF4A48" w:rsidP="006B7DF0">
      <w:pPr>
        <w:spacing w:after="0" w:line="240" w:lineRule="auto"/>
        <w:jc w:val="both"/>
      </w:pPr>
    </w:p>
    <w:p w:rsidR="00B25670" w:rsidRPr="006B7D2D" w:rsidRDefault="006B7D2D" w:rsidP="00B25670">
      <w:pPr>
        <w:pStyle w:val="Paragraphedeliste"/>
        <w:numPr>
          <w:ilvl w:val="0"/>
          <w:numId w:val="12"/>
        </w:numPr>
        <w:jc w:val="both"/>
      </w:pPr>
      <w:r>
        <w:t>Décision 17</w:t>
      </w:r>
    </w:p>
    <w:p w:rsidR="00BF4A48" w:rsidRDefault="00DE19CB" w:rsidP="00DE19CB">
      <w:pPr>
        <w:pStyle w:val="Paragraphedeliste"/>
        <w:numPr>
          <w:ilvl w:val="0"/>
          <w:numId w:val="9"/>
        </w:numPr>
        <w:jc w:val="both"/>
      </w:pPr>
      <w:r w:rsidRPr="00DE19CB">
        <w:t>Augmenter la participation</w:t>
      </w:r>
      <w:r w:rsidR="00131FB2">
        <w:t xml:space="preserve"> maintenance au point lumineux </w:t>
      </w:r>
      <w:r w:rsidRPr="00DE19CB">
        <w:t xml:space="preserve"> </w:t>
      </w:r>
      <w:r>
        <w:t>sur le montant actualisé chaque année permettant de couvrir le déficit de fonctionnement</w:t>
      </w:r>
      <w:r w:rsidR="00131FB2">
        <w:t> :</w:t>
      </w:r>
    </w:p>
    <w:tbl>
      <w:tblPr>
        <w:tblW w:w="5060" w:type="dxa"/>
        <w:tblCellMar>
          <w:left w:w="0" w:type="dxa"/>
          <w:right w:w="0" w:type="dxa"/>
        </w:tblCellMar>
        <w:tblLook w:val="0600" w:firstRow="0" w:lastRow="0" w:firstColumn="0" w:lastColumn="0" w:noHBand="1" w:noVBand="1"/>
      </w:tblPr>
      <w:tblGrid>
        <w:gridCol w:w="2220"/>
        <w:gridCol w:w="1420"/>
        <w:gridCol w:w="1420"/>
      </w:tblGrid>
      <w:tr w:rsidR="00131FB2" w:rsidRPr="00131FB2" w:rsidTr="00131FB2">
        <w:trPr>
          <w:trHeight w:val="315"/>
        </w:trPr>
        <w:tc>
          <w:tcPr>
            <w:tcW w:w="2220" w:type="dxa"/>
            <w:tcBorders>
              <w:top w:val="single" w:sz="8" w:space="0" w:color="FFFFFF"/>
              <w:left w:val="single" w:sz="8" w:space="0" w:color="FFFFFF"/>
              <w:bottom w:val="single" w:sz="8" w:space="0" w:color="FFFFFF"/>
              <w:right w:val="single" w:sz="8" w:space="0" w:color="FFFFFF"/>
            </w:tcBorders>
            <w:shd w:val="clear" w:color="auto" w:fill="ED7D31" w:themeFill="accent2"/>
            <w:tcMar>
              <w:top w:w="15" w:type="dxa"/>
              <w:left w:w="15" w:type="dxa"/>
              <w:bottom w:w="0" w:type="dxa"/>
              <w:right w:w="15" w:type="dxa"/>
            </w:tcMar>
            <w:vAlign w:val="bottom"/>
            <w:hideMark/>
          </w:tcPr>
          <w:p w:rsidR="00131FB2" w:rsidRPr="00131FB2" w:rsidRDefault="00131FB2" w:rsidP="00131FB2">
            <w:pPr>
              <w:spacing w:after="0" w:line="240" w:lineRule="auto"/>
              <w:rPr>
                <w:rFonts w:ascii="Times New Roman" w:eastAsia="Times New Roman" w:hAnsi="Times New Roman" w:cs="Times New Roman"/>
                <w:b/>
                <w:color w:val="000000" w:themeColor="text1"/>
                <w:sz w:val="24"/>
                <w:szCs w:val="24"/>
                <w:lang w:eastAsia="fr-FR"/>
              </w:rPr>
            </w:pPr>
          </w:p>
        </w:tc>
        <w:tc>
          <w:tcPr>
            <w:tcW w:w="1420" w:type="dxa"/>
            <w:tcBorders>
              <w:top w:val="single" w:sz="8" w:space="0" w:color="FFFFFF"/>
              <w:left w:val="single" w:sz="8" w:space="0" w:color="FFFFFF"/>
              <w:bottom w:val="single" w:sz="8" w:space="0" w:color="FFFFFF"/>
              <w:right w:val="single" w:sz="8" w:space="0" w:color="FFFFFF"/>
            </w:tcBorders>
            <w:shd w:val="clear" w:color="auto" w:fill="ED7D31" w:themeFill="accent2"/>
            <w:tcMar>
              <w:top w:w="15" w:type="dxa"/>
              <w:left w:w="15" w:type="dxa"/>
              <w:bottom w:w="0" w:type="dxa"/>
              <w:right w:w="15" w:type="dxa"/>
            </w:tcMar>
            <w:vAlign w:val="bottom"/>
            <w:hideMark/>
          </w:tcPr>
          <w:p w:rsidR="00131FB2" w:rsidRPr="00131FB2" w:rsidRDefault="00131FB2" w:rsidP="00131FB2">
            <w:pPr>
              <w:spacing w:after="0" w:line="240" w:lineRule="auto"/>
              <w:jc w:val="center"/>
              <w:textAlignment w:val="bottom"/>
              <w:rPr>
                <w:rFonts w:ascii="Arial" w:eastAsia="Times New Roman" w:hAnsi="Arial" w:cs="Arial"/>
                <w:b/>
                <w:color w:val="000000" w:themeColor="text1"/>
                <w:sz w:val="36"/>
                <w:szCs w:val="36"/>
                <w:lang w:eastAsia="fr-FR"/>
              </w:rPr>
            </w:pPr>
            <w:r w:rsidRPr="00131FB2">
              <w:rPr>
                <w:rFonts w:ascii="Franklin Gothic Book" w:eastAsia="Times New Roman" w:hAnsi="Franklin Gothic Book" w:cs="Arial"/>
                <w:b/>
                <w:color w:val="000000" w:themeColor="text1"/>
                <w:kern w:val="24"/>
                <w:lang w:eastAsia="fr-FR"/>
              </w:rPr>
              <w:t xml:space="preserve">Classique </w:t>
            </w:r>
          </w:p>
        </w:tc>
        <w:tc>
          <w:tcPr>
            <w:tcW w:w="1420" w:type="dxa"/>
            <w:tcBorders>
              <w:top w:val="single" w:sz="8" w:space="0" w:color="FFFFFF"/>
              <w:left w:val="single" w:sz="8" w:space="0" w:color="FFFFFF"/>
              <w:bottom w:val="single" w:sz="8" w:space="0" w:color="FFFFFF"/>
              <w:right w:val="single" w:sz="8" w:space="0" w:color="FFFFFF"/>
            </w:tcBorders>
            <w:shd w:val="clear" w:color="auto" w:fill="ED7D31" w:themeFill="accent2"/>
            <w:tcMar>
              <w:top w:w="15" w:type="dxa"/>
              <w:left w:w="15" w:type="dxa"/>
              <w:bottom w:w="0" w:type="dxa"/>
              <w:right w:w="15" w:type="dxa"/>
            </w:tcMar>
            <w:vAlign w:val="bottom"/>
            <w:hideMark/>
          </w:tcPr>
          <w:p w:rsidR="00131FB2" w:rsidRPr="00131FB2" w:rsidRDefault="00131FB2" w:rsidP="00131FB2">
            <w:pPr>
              <w:spacing w:after="0" w:line="240" w:lineRule="auto"/>
              <w:jc w:val="center"/>
              <w:textAlignment w:val="bottom"/>
              <w:rPr>
                <w:rFonts w:ascii="Arial" w:eastAsia="Times New Roman" w:hAnsi="Arial" w:cs="Arial"/>
                <w:b/>
                <w:color w:val="000000" w:themeColor="text1"/>
                <w:sz w:val="36"/>
                <w:szCs w:val="36"/>
                <w:lang w:eastAsia="fr-FR"/>
              </w:rPr>
            </w:pPr>
            <w:r w:rsidRPr="00131FB2">
              <w:rPr>
                <w:rFonts w:ascii="Franklin Gothic Book" w:eastAsia="Times New Roman" w:hAnsi="Franklin Gothic Book" w:cs="Arial"/>
                <w:b/>
                <w:color w:val="000000" w:themeColor="text1"/>
                <w:kern w:val="24"/>
                <w:lang w:eastAsia="fr-FR"/>
              </w:rPr>
              <w:t>LED</w:t>
            </w:r>
          </w:p>
        </w:tc>
      </w:tr>
      <w:tr w:rsidR="00131FB2" w:rsidRPr="00131FB2" w:rsidTr="00131FB2">
        <w:trPr>
          <w:trHeight w:val="315"/>
        </w:trPr>
        <w:tc>
          <w:tcPr>
            <w:tcW w:w="2220" w:type="dxa"/>
            <w:tcBorders>
              <w:top w:val="single" w:sz="8" w:space="0" w:color="FFFFFF"/>
              <w:left w:val="single" w:sz="8" w:space="0" w:color="FFFFFF"/>
              <w:bottom w:val="single" w:sz="8" w:space="0" w:color="FFFFFF"/>
              <w:right w:val="single" w:sz="8" w:space="0" w:color="FFFFFF"/>
            </w:tcBorders>
            <w:shd w:val="clear" w:color="auto" w:fill="ED7D31" w:themeFill="accent2"/>
            <w:tcMar>
              <w:top w:w="15" w:type="dxa"/>
              <w:left w:w="15" w:type="dxa"/>
              <w:bottom w:w="0" w:type="dxa"/>
              <w:right w:w="15" w:type="dxa"/>
            </w:tcMar>
            <w:vAlign w:val="bottom"/>
            <w:hideMark/>
          </w:tcPr>
          <w:p w:rsidR="00131FB2" w:rsidRPr="00131FB2" w:rsidRDefault="00131FB2" w:rsidP="00131FB2">
            <w:pPr>
              <w:spacing w:after="0" w:line="240" w:lineRule="auto"/>
              <w:textAlignment w:val="bottom"/>
              <w:rPr>
                <w:rFonts w:ascii="Arial" w:eastAsia="Times New Roman" w:hAnsi="Arial" w:cs="Arial"/>
                <w:b/>
                <w:color w:val="000000" w:themeColor="text1"/>
                <w:sz w:val="36"/>
                <w:szCs w:val="36"/>
                <w:lang w:eastAsia="fr-FR"/>
              </w:rPr>
            </w:pPr>
            <w:r w:rsidRPr="00131FB2">
              <w:rPr>
                <w:rFonts w:ascii="Franklin Gothic Book" w:eastAsia="Times New Roman" w:hAnsi="Franklin Gothic Book" w:cs="Arial"/>
                <w:b/>
                <w:color w:val="000000" w:themeColor="text1"/>
                <w:kern w:val="24"/>
                <w:lang w:eastAsia="fr-FR"/>
              </w:rPr>
              <w:t>Prix de depart</w:t>
            </w:r>
          </w:p>
        </w:tc>
        <w:tc>
          <w:tcPr>
            <w:tcW w:w="1420" w:type="dxa"/>
            <w:tcBorders>
              <w:top w:val="single" w:sz="8" w:space="0" w:color="FFFFFF"/>
              <w:left w:val="single" w:sz="8" w:space="0" w:color="FFFFFF"/>
              <w:bottom w:val="single" w:sz="8" w:space="0" w:color="FFFFFF"/>
              <w:right w:val="single" w:sz="8" w:space="0" w:color="FFFFFF"/>
            </w:tcBorders>
            <w:shd w:val="clear" w:color="auto" w:fill="ED7D31" w:themeFill="accent2"/>
            <w:tcMar>
              <w:top w:w="15" w:type="dxa"/>
              <w:left w:w="15" w:type="dxa"/>
              <w:bottom w:w="0" w:type="dxa"/>
              <w:right w:w="15" w:type="dxa"/>
            </w:tcMar>
            <w:vAlign w:val="bottom"/>
            <w:hideMark/>
          </w:tcPr>
          <w:p w:rsidR="00131FB2" w:rsidRPr="00131FB2" w:rsidRDefault="00131FB2" w:rsidP="00131FB2">
            <w:pPr>
              <w:spacing w:after="0" w:line="240" w:lineRule="auto"/>
              <w:textAlignment w:val="bottom"/>
              <w:rPr>
                <w:rFonts w:ascii="Arial" w:eastAsia="Times New Roman" w:hAnsi="Arial" w:cs="Arial"/>
                <w:b/>
                <w:color w:val="000000" w:themeColor="text1"/>
                <w:sz w:val="36"/>
                <w:szCs w:val="36"/>
                <w:lang w:eastAsia="fr-FR"/>
              </w:rPr>
            </w:pPr>
            <w:r w:rsidRPr="00131FB2">
              <w:rPr>
                <w:rFonts w:ascii="Franklin Gothic Book" w:eastAsia="Times New Roman" w:hAnsi="Franklin Gothic Book" w:cs="Arial"/>
                <w:b/>
                <w:color w:val="000000" w:themeColor="text1"/>
                <w:kern w:val="24"/>
                <w:lang w:eastAsia="fr-FR"/>
              </w:rPr>
              <w:t xml:space="preserve">          20,00 € </w:t>
            </w:r>
          </w:p>
        </w:tc>
        <w:tc>
          <w:tcPr>
            <w:tcW w:w="1420" w:type="dxa"/>
            <w:tcBorders>
              <w:top w:val="single" w:sz="8" w:space="0" w:color="FFFFFF"/>
              <w:left w:val="single" w:sz="8" w:space="0" w:color="FFFFFF"/>
              <w:bottom w:val="single" w:sz="8" w:space="0" w:color="FFFFFF"/>
              <w:right w:val="single" w:sz="8" w:space="0" w:color="FFFFFF"/>
            </w:tcBorders>
            <w:shd w:val="clear" w:color="auto" w:fill="ED7D31" w:themeFill="accent2"/>
            <w:tcMar>
              <w:top w:w="15" w:type="dxa"/>
              <w:left w:w="15" w:type="dxa"/>
              <w:bottom w:w="0" w:type="dxa"/>
              <w:right w:w="15" w:type="dxa"/>
            </w:tcMar>
            <w:vAlign w:val="bottom"/>
            <w:hideMark/>
          </w:tcPr>
          <w:p w:rsidR="00131FB2" w:rsidRPr="00131FB2" w:rsidRDefault="00131FB2" w:rsidP="00131FB2">
            <w:pPr>
              <w:spacing w:after="0" w:line="240" w:lineRule="auto"/>
              <w:textAlignment w:val="bottom"/>
              <w:rPr>
                <w:rFonts w:ascii="Arial" w:eastAsia="Times New Roman" w:hAnsi="Arial" w:cs="Arial"/>
                <w:b/>
                <w:color w:val="000000" w:themeColor="text1"/>
                <w:sz w:val="36"/>
                <w:szCs w:val="36"/>
                <w:lang w:eastAsia="fr-FR"/>
              </w:rPr>
            </w:pPr>
            <w:r w:rsidRPr="00131FB2">
              <w:rPr>
                <w:rFonts w:ascii="Franklin Gothic Book" w:eastAsia="Times New Roman" w:hAnsi="Franklin Gothic Book" w:cs="Arial"/>
                <w:b/>
                <w:color w:val="000000" w:themeColor="text1"/>
                <w:kern w:val="24"/>
                <w:lang w:eastAsia="fr-FR"/>
              </w:rPr>
              <w:t xml:space="preserve">          13,50 € </w:t>
            </w:r>
          </w:p>
        </w:tc>
      </w:tr>
      <w:tr w:rsidR="00131FB2" w:rsidRPr="00131FB2" w:rsidTr="00131FB2">
        <w:trPr>
          <w:trHeight w:val="315"/>
        </w:trPr>
        <w:tc>
          <w:tcPr>
            <w:tcW w:w="2220" w:type="dxa"/>
            <w:tcBorders>
              <w:top w:val="single" w:sz="8" w:space="0" w:color="FFFFFF"/>
              <w:left w:val="single" w:sz="8" w:space="0" w:color="FFFFFF"/>
              <w:bottom w:val="single" w:sz="8" w:space="0" w:color="FFFFFF"/>
              <w:right w:val="single" w:sz="8" w:space="0" w:color="FFFFFF"/>
            </w:tcBorders>
            <w:shd w:val="clear" w:color="auto" w:fill="ED7D31" w:themeFill="accent2"/>
            <w:tcMar>
              <w:top w:w="15" w:type="dxa"/>
              <w:left w:w="15" w:type="dxa"/>
              <w:bottom w:w="0" w:type="dxa"/>
              <w:right w:w="15" w:type="dxa"/>
            </w:tcMar>
            <w:vAlign w:val="bottom"/>
            <w:hideMark/>
          </w:tcPr>
          <w:p w:rsidR="00131FB2" w:rsidRPr="00131FB2" w:rsidRDefault="00131FB2" w:rsidP="00131FB2">
            <w:pPr>
              <w:spacing w:after="0" w:line="240" w:lineRule="auto"/>
              <w:textAlignment w:val="bottom"/>
              <w:rPr>
                <w:rFonts w:ascii="Arial" w:eastAsia="Times New Roman" w:hAnsi="Arial" w:cs="Arial"/>
                <w:b/>
                <w:color w:val="000000" w:themeColor="text1"/>
                <w:sz w:val="36"/>
                <w:szCs w:val="36"/>
                <w:lang w:eastAsia="fr-FR"/>
              </w:rPr>
            </w:pPr>
            <w:r w:rsidRPr="00131FB2">
              <w:rPr>
                <w:rFonts w:ascii="Franklin Gothic Book" w:eastAsia="Times New Roman" w:hAnsi="Franklin Gothic Book" w:cs="Arial"/>
                <w:b/>
                <w:color w:val="000000" w:themeColor="text1"/>
                <w:kern w:val="24"/>
                <w:lang w:eastAsia="fr-FR"/>
              </w:rPr>
              <w:t xml:space="preserve">Prix actualisé 2021 </w:t>
            </w:r>
          </w:p>
        </w:tc>
        <w:tc>
          <w:tcPr>
            <w:tcW w:w="1420" w:type="dxa"/>
            <w:tcBorders>
              <w:top w:val="single" w:sz="8" w:space="0" w:color="FFFFFF"/>
              <w:left w:val="single" w:sz="8" w:space="0" w:color="FFFFFF"/>
              <w:bottom w:val="single" w:sz="8" w:space="0" w:color="FFFFFF"/>
              <w:right w:val="single" w:sz="8" w:space="0" w:color="FFFFFF"/>
            </w:tcBorders>
            <w:shd w:val="clear" w:color="auto" w:fill="ED7D31" w:themeFill="accent2"/>
            <w:tcMar>
              <w:top w:w="15" w:type="dxa"/>
              <w:left w:w="15" w:type="dxa"/>
              <w:bottom w:w="0" w:type="dxa"/>
              <w:right w:w="15" w:type="dxa"/>
            </w:tcMar>
            <w:vAlign w:val="bottom"/>
            <w:hideMark/>
          </w:tcPr>
          <w:p w:rsidR="00131FB2" w:rsidRPr="00131FB2" w:rsidRDefault="00131FB2" w:rsidP="00131FB2">
            <w:pPr>
              <w:spacing w:after="0" w:line="240" w:lineRule="auto"/>
              <w:textAlignment w:val="bottom"/>
              <w:rPr>
                <w:rFonts w:ascii="Arial" w:eastAsia="Times New Roman" w:hAnsi="Arial" w:cs="Arial"/>
                <w:b/>
                <w:color w:val="000000" w:themeColor="text1"/>
                <w:sz w:val="36"/>
                <w:szCs w:val="36"/>
                <w:lang w:eastAsia="fr-FR"/>
              </w:rPr>
            </w:pPr>
            <w:r w:rsidRPr="00131FB2">
              <w:rPr>
                <w:rFonts w:ascii="Franklin Gothic Book" w:eastAsia="Times New Roman" w:hAnsi="Franklin Gothic Book" w:cs="Arial"/>
                <w:b/>
                <w:color w:val="000000" w:themeColor="text1"/>
                <w:kern w:val="24"/>
                <w:lang w:eastAsia="fr-FR"/>
              </w:rPr>
              <w:t xml:space="preserve">          21,30 € </w:t>
            </w:r>
          </w:p>
        </w:tc>
        <w:tc>
          <w:tcPr>
            <w:tcW w:w="1420" w:type="dxa"/>
            <w:tcBorders>
              <w:top w:val="single" w:sz="8" w:space="0" w:color="FFFFFF"/>
              <w:left w:val="single" w:sz="8" w:space="0" w:color="FFFFFF"/>
              <w:bottom w:val="single" w:sz="8" w:space="0" w:color="FFFFFF"/>
              <w:right w:val="single" w:sz="8" w:space="0" w:color="FFFFFF"/>
            </w:tcBorders>
            <w:shd w:val="clear" w:color="auto" w:fill="ED7D31" w:themeFill="accent2"/>
            <w:tcMar>
              <w:top w:w="15" w:type="dxa"/>
              <w:left w:w="15" w:type="dxa"/>
              <w:bottom w:w="0" w:type="dxa"/>
              <w:right w:w="15" w:type="dxa"/>
            </w:tcMar>
            <w:vAlign w:val="bottom"/>
            <w:hideMark/>
          </w:tcPr>
          <w:p w:rsidR="00131FB2" w:rsidRPr="00131FB2" w:rsidRDefault="00131FB2" w:rsidP="00131FB2">
            <w:pPr>
              <w:spacing w:after="0" w:line="240" w:lineRule="auto"/>
              <w:textAlignment w:val="bottom"/>
              <w:rPr>
                <w:rFonts w:ascii="Arial" w:eastAsia="Times New Roman" w:hAnsi="Arial" w:cs="Arial"/>
                <w:b/>
                <w:color w:val="000000" w:themeColor="text1"/>
                <w:sz w:val="36"/>
                <w:szCs w:val="36"/>
                <w:lang w:eastAsia="fr-FR"/>
              </w:rPr>
            </w:pPr>
            <w:r w:rsidRPr="00131FB2">
              <w:rPr>
                <w:rFonts w:ascii="Franklin Gothic Book" w:eastAsia="Times New Roman" w:hAnsi="Franklin Gothic Book" w:cs="Arial"/>
                <w:b/>
                <w:color w:val="000000" w:themeColor="text1"/>
                <w:kern w:val="24"/>
                <w:lang w:eastAsia="fr-FR"/>
              </w:rPr>
              <w:t xml:space="preserve">          14,38 € </w:t>
            </w:r>
          </w:p>
        </w:tc>
      </w:tr>
      <w:tr w:rsidR="00131FB2" w:rsidRPr="00131FB2" w:rsidTr="00131FB2">
        <w:trPr>
          <w:trHeight w:val="300"/>
        </w:trPr>
        <w:tc>
          <w:tcPr>
            <w:tcW w:w="2220" w:type="dxa"/>
            <w:tcBorders>
              <w:top w:val="single" w:sz="8" w:space="0" w:color="FFFFFF"/>
              <w:left w:val="single" w:sz="8" w:space="0" w:color="FFFFFF"/>
              <w:bottom w:val="single" w:sz="8" w:space="0" w:color="FFFFFF"/>
              <w:right w:val="single" w:sz="8" w:space="0" w:color="FFFFFF"/>
            </w:tcBorders>
            <w:shd w:val="clear" w:color="auto" w:fill="ED7D31" w:themeFill="accent2"/>
            <w:tcMar>
              <w:top w:w="15" w:type="dxa"/>
              <w:left w:w="15" w:type="dxa"/>
              <w:bottom w:w="0" w:type="dxa"/>
              <w:right w:w="15" w:type="dxa"/>
            </w:tcMar>
            <w:vAlign w:val="bottom"/>
            <w:hideMark/>
          </w:tcPr>
          <w:p w:rsidR="00131FB2" w:rsidRPr="00131FB2" w:rsidRDefault="00131FB2" w:rsidP="00131FB2">
            <w:pPr>
              <w:spacing w:after="0" w:line="240" w:lineRule="auto"/>
              <w:textAlignment w:val="bottom"/>
              <w:rPr>
                <w:rFonts w:ascii="Arial" w:eastAsia="Times New Roman" w:hAnsi="Arial" w:cs="Arial"/>
                <w:b/>
                <w:color w:val="000000" w:themeColor="text1"/>
                <w:sz w:val="36"/>
                <w:szCs w:val="36"/>
                <w:lang w:eastAsia="fr-FR"/>
              </w:rPr>
            </w:pPr>
            <w:r w:rsidRPr="00131FB2">
              <w:rPr>
                <w:rFonts w:ascii="Franklin Gothic Book" w:eastAsia="Times New Roman" w:hAnsi="Franklin Gothic Book" w:cs="Arial"/>
                <w:b/>
                <w:color w:val="000000" w:themeColor="text1"/>
                <w:kern w:val="24"/>
                <w:lang w:eastAsia="fr-FR"/>
              </w:rPr>
              <w:t>Prix Proposé</w:t>
            </w:r>
          </w:p>
        </w:tc>
        <w:tc>
          <w:tcPr>
            <w:tcW w:w="1420" w:type="dxa"/>
            <w:tcBorders>
              <w:top w:val="single" w:sz="8" w:space="0" w:color="FFFFFF"/>
              <w:left w:val="single" w:sz="8" w:space="0" w:color="FFFFFF"/>
              <w:bottom w:val="single" w:sz="8" w:space="0" w:color="FFFFFF"/>
              <w:right w:val="single" w:sz="8" w:space="0" w:color="FFFFFF"/>
            </w:tcBorders>
            <w:shd w:val="clear" w:color="auto" w:fill="ED7D31" w:themeFill="accent2"/>
            <w:tcMar>
              <w:top w:w="15" w:type="dxa"/>
              <w:left w:w="15" w:type="dxa"/>
              <w:bottom w:w="0" w:type="dxa"/>
              <w:right w:w="15" w:type="dxa"/>
            </w:tcMar>
            <w:vAlign w:val="bottom"/>
            <w:hideMark/>
          </w:tcPr>
          <w:p w:rsidR="00131FB2" w:rsidRPr="00131FB2" w:rsidRDefault="00131FB2" w:rsidP="00131FB2">
            <w:pPr>
              <w:spacing w:after="0" w:line="240" w:lineRule="auto"/>
              <w:textAlignment w:val="bottom"/>
              <w:rPr>
                <w:rFonts w:ascii="Arial" w:eastAsia="Times New Roman" w:hAnsi="Arial" w:cs="Arial"/>
                <w:b/>
                <w:color w:val="000000" w:themeColor="text1"/>
                <w:sz w:val="36"/>
                <w:szCs w:val="36"/>
                <w:lang w:eastAsia="fr-FR"/>
              </w:rPr>
            </w:pPr>
            <w:r w:rsidRPr="00131FB2">
              <w:rPr>
                <w:rFonts w:ascii="Franklin Gothic Book" w:eastAsia="Times New Roman" w:hAnsi="Franklin Gothic Book" w:cs="Arial"/>
                <w:b/>
                <w:color w:val="000000" w:themeColor="text1"/>
                <w:kern w:val="24"/>
                <w:lang w:eastAsia="fr-FR"/>
              </w:rPr>
              <w:t xml:space="preserve">          23,50 € </w:t>
            </w:r>
          </w:p>
        </w:tc>
        <w:tc>
          <w:tcPr>
            <w:tcW w:w="1420" w:type="dxa"/>
            <w:tcBorders>
              <w:top w:val="single" w:sz="8" w:space="0" w:color="FFFFFF"/>
              <w:left w:val="single" w:sz="8" w:space="0" w:color="FFFFFF"/>
              <w:bottom w:val="single" w:sz="8" w:space="0" w:color="FFFFFF"/>
              <w:right w:val="single" w:sz="8" w:space="0" w:color="FFFFFF"/>
            </w:tcBorders>
            <w:shd w:val="clear" w:color="auto" w:fill="ED7D31" w:themeFill="accent2"/>
            <w:tcMar>
              <w:top w:w="15" w:type="dxa"/>
              <w:left w:w="15" w:type="dxa"/>
              <w:bottom w:w="0" w:type="dxa"/>
              <w:right w:w="15" w:type="dxa"/>
            </w:tcMar>
            <w:vAlign w:val="bottom"/>
            <w:hideMark/>
          </w:tcPr>
          <w:p w:rsidR="00131FB2" w:rsidRPr="00131FB2" w:rsidRDefault="00131FB2" w:rsidP="00131FB2">
            <w:pPr>
              <w:spacing w:after="0" w:line="240" w:lineRule="auto"/>
              <w:textAlignment w:val="bottom"/>
              <w:rPr>
                <w:rFonts w:ascii="Arial" w:eastAsia="Times New Roman" w:hAnsi="Arial" w:cs="Arial"/>
                <w:b/>
                <w:color w:val="000000" w:themeColor="text1"/>
                <w:sz w:val="36"/>
                <w:szCs w:val="36"/>
                <w:lang w:eastAsia="fr-FR"/>
              </w:rPr>
            </w:pPr>
            <w:r w:rsidRPr="00131FB2">
              <w:rPr>
                <w:rFonts w:ascii="Franklin Gothic Book" w:eastAsia="Times New Roman" w:hAnsi="Franklin Gothic Book" w:cs="Arial"/>
                <w:b/>
                <w:color w:val="000000" w:themeColor="text1"/>
                <w:kern w:val="24"/>
                <w:lang w:eastAsia="fr-FR"/>
              </w:rPr>
              <w:t xml:space="preserve">          16,50 € </w:t>
            </w:r>
          </w:p>
        </w:tc>
      </w:tr>
    </w:tbl>
    <w:p w:rsidR="00131FB2" w:rsidRDefault="00131FB2" w:rsidP="00225C18">
      <w:pPr>
        <w:pStyle w:val="Paragraphedeliste"/>
        <w:jc w:val="both"/>
      </w:pPr>
    </w:p>
    <w:p w:rsidR="00225C18" w:rsidRDefault="00225C18" w:rsidP="00225C18">
      <w:pPr>
        <w:pStyle w:val="Paragraphedeliste"/>
        <w:numPr>
          <w:ilvl w:val="0"/>
          <w:numId w:val="9"/>
        </w:numPr>
        <w:jc w:val="both"/>
      </w:pPr>
      <w:r>
        <w:t xml:space="preserve">Pour les communes qui souhaitent une tournée de dépistage de nuit, facturer </w:t>
      </w:r>
      <w:r w:rsidR="006B7D2D">
        <w:t>cette prestation au coût réel.</w:t>
      </w:r>
    </w:p>
    <w:p w:rsidR="00225C18" w:rsidRDefault="00225C18" w:rsidP="00131FB2">
      <w:pPr>
        <w:jc w:val="both"/>
      </w:pPr>
    </w:p>
    <w:p w:rsidR="00DE19CB" w:rsidRDefault="00DE19CB" w:rsidP="00DE19CB">
      <w:pPr>
        <w:pStyle w:val="Paragraphedeliste"/>
        <w:jc w:val="both"/>
      </w:pPr>
    </w:p>
    <w:p w:rsidR="00361517" w:rsidRPr="00361517" w:rsidRDefault="00361517" w:rsidP="00361517">
      <w:pPr>
        <w:pStyle w:val="Paragraphedeliste"/>
        <w:numPr>
          <w:ilvl w:val="0"/>
          <w:numId w:val="3"/>
        </w:numPr>
        <w:pBdr>
          <w:bottom w:val="single" w:sz="4" w:space="1" w:color="auto"/>
        </w:pBdr>
        <w:jc w:val="both"/>
      </w:pPr>
      <w:r w:rsidRPr="00361517">
        <w:rPr>
          <w:b/>
          <w:u w:val="single"/>
        </w:rPr>
        <w:t>MDE</w:t>
      </w:r>
    </w:p>
    <w:p w:rsidR="00361517" w:rsidRPr="00361517" w:rsidRDefault="00361517" w:rsidP="00361517">
      <w:pPr>
        <w:ind w:left="284"/>
        <w:contextualSpacing/>
        <w:jc w:val="both"/>
        <w:rPr>
          <w:sz w:val="24"/>
          <w:szCs w:val="24"/>
        </w:rPr>
      </w:pPr>
    </w:p>
    <w:p w:rsidR="00B25670" w:rsidRPr="0022456A" w:rsidRDefault="0022456A" w:rsidP="00B25670">
      <w:pPr>
        <w:pStyle w:val="Paragraphedeliste"/>
        <w:numPr>
          <w:ilvl w:val="0"/>
          <w:numId w:val="12"/>
        </w:numPr>
        <w:jc w:val="both"/>
      </w:pPr>
      <w:r>
        <w:t>Décision 18</w:t>
      </w:r>
    </w:p>
    <w:p w:rsidR="00F272FD" w:rsidRPr="00F272FD" w:rsidRDefault="00F272FD" w:rsidP="00F272FD">
      <w:pPr>
        <w:numPr>
          <w:ilvl w:val="0"/>
          <w:numId w:val="14"/>
        </w:numPr>
        <w:ind w:left="284" w:firstLine="0"/>
        <w:contextualSpacing/>
        <w:jc w:val="both"/>
        <w:rPr>
          <w:sz w:val="24"/>
          <w:szCs w:val="24"/>
        </w:rPr>
      </w:pPr>
      <w:r w:rsidRPr="00F272FD">
        <w:rPr>
          <w:sz w:val="24"/>
          <w:szCs w:val="24"/>
        </w:rPr>
        <w:t xml:space="preserve">Augmenter la participation des communes : le coût à l’habitant jamais réévalué </w:t>
      </w:r>
    </w:p>
    <w:p w:rsidR="00F272FD" w:rsidRPr="00F272FD" w:rsidRDefault="00F272FD" w:rsidP="00F272FD">
      <w:pPr>
        <w:numPr>
          <w:ilvl w:val="1"/>
          <w:numId w:val="14"/>
        </w:numPr>
        <w:contextualSpacing/>
        <w:jc w:val="both"/>
        <w:rPr>
          <w:sz w:val="24"/>
          <w:szCs w:val="24"/>
        </w:rPr>
      </w:pPr>
      <w:r w:rsidRPr="00F272FD">
        <w:rPr>
          <w:sz w:val="24"/>
          <w:szCs w:val="24"/>
        </w:rPr>
        <w:t>Proposition : 0.70 € par habitant, soit +0.30€</w:t>
      </w:r>
    </w:p>
    <w:p w:rsidR="00BF4A48" w:rsidRDefault="00BF4A48" w:rsidP="006B7DF0">
      <w:pPr>
        <w:spacing w:after="0" w:line="240" w:lineRule="auto"/>
        <w:jc w:val="both"/>
      </w:pPr>
    </w:p>
    <w:p w:rsidR="00B25670" w:rsidRPr="00361517" w:rsidRDefault="00B25670" w:rsidP="00B25670">
      <w:pPr>
        <w:ind w:left="284"/>
        <w:contextualSpacing/>
        <w:jc w:val="both"/>
        <w:rPr>
          <w:sz w:val="24"/>
          <w:szCs w:val="24"/>
        </w:rPr>
      </w:pPr>
    </w:p>
    <w:p w:rsidR="00B25670" w:rsidRPr="0022456A" w:rsidRDefault="0022456A" w:rsidP="00B25670">
      <w:pPr>
        <w:pStyle w:val="Paragraphedeliste"/>
        <w:numPr>
          <w:ilvl w:val="0"/>
          <w:numId w:val="12"/>
        </w:numPr>
        <w:jc w:val="both"/>
      </w:pPr>
      <w:r>
        <w:t>Décision 19</w:t>
      </w:r>
    </w:p>
    <w:p w:rsidR="00B25670" w:rsidRDefault="00B25670" w:rsidP="00B25670">
      <w:pPr>
        <w:pStyle w:val="Paragraphedeliste"/>
        <w:numPr>
          <w:ilvl w:val="0"/>
          <w:numId w:val="14"/>
        </w:numPr>
        <w:jc w:val="both"/>
      </w:pPr>
      <w:r w:rsidRPr="00B25670">
        <w:t xml:space="preserve">Modifier </w:t>
      </w:r>
      <w:r>
        <w:t>des règles d’attribution des aides à la rénovation en s’adaptant à la législation actuelle :</w:t>
      </w:r>
    </w:p>
    <w:p w:rsidR="0013794C" w:rsidRPr="00B25670" w:rsidRDefault="00AF438F" w:rsidP="00B25670">
      <w:pPr>
        <w:pStyle w:val="Paragraphedeliste"/>
        <w:numPr>
          <w:ilvl w:val="1"/>
          <w:numId w:val="14"/>
        </w:numPr>
        <w:jc w:val="both"/>
      </w:pPr>
      <w:r w:rsidRPr="00B25670">
        <w:t>Elargissement des critères techniques</w:t>
      </w:r>
    </w:p>
    <w:p w:rsidR="0013794C" w:rsidRPr="00B25670" w:rsidRDefault="00AF438F" w:rsidP="00B25670">
      <w:pPr>
        <w:pStyle w:val="Paragraphedeliste"/>
        <w:numPr>
          <w:ilvl w:val="1"/>
          <w:numId w:val="14"/>
        </w:numPr>
        <w:jc w:val="both"/>
      </w:pPr>
      <w:r w:rsidRPr="00B25670">
        <w:t>Création de travaux supplémentaires</w:t>
      </w:r>
    </w:p>
    <w:p w:rsidR="0013794C" w:rsidRPr="00B25670" w:rsidRDefault="00AF438F" w:rsidP="00B25670">
      <w:pPr>
        <w:pStyle w:val="Paragraphedeliste"/>
        <w:numPr>
          <w:ilvl w:val="1"/>
          <w:numId w:val="14"/>
        </w:numPr>
        <w:jc w:val="both"/>
      </w:pPr>
      <w:r w:rsidRPr="00B25670">
        <w:t>Restriction sur fiches existantes</w:t>
      </w:r>
    </w:p>
    <w:p w:rsidR="00B25670" w:rsidRPr="00B25670" w:rsidRDefault="00B25670" w:rsidP="00B25670">
      <w:pPr>
        <w:pStyle w:val="Paragraphedeliste"/>
        <w:ind w:left="1800"/>
        <w:jc w:val="both"/>
      </w:pPr>
      <w:r w:rsidRPr="00B25670">
        <w:t xml:space="preserve"> </w:t>
      </w:r>
    </w:p>
    <w:p w:rsidR="001A49A0" w:rsidRPr="001A49A0" w:rsidRDefault="001A49A0" w:rsidP="001A49A0">
      <w:pPr>
        <w:spacing w:after="0" w:line="216" w:lineRule="auto"/>
        <w:ind w:left="1080"/>
        <w:contextualSpacing/>
        <w:rPr>
          <w:rFonts w:ascii="Times New Roman" w:eastAsia="Times New Roman" w:hAnsi="Times New Roman" w:cs="Times New Roman"/>
          <w:lang w:eastAsia="fr-FR"/>
        </w:rPr>
      </w:pPr>
      <w:r>
        <w:rPr>
          <w:rFonts w:eastAsiaTheme="minorEastAsia" w:hAnsi="Calibri"/>
          <w:color w:val="000000" w:themeColor="text1"/>
          <w:kern w:val="24"/>
          <w:lang w:eastAsia="fr-FR"/>
        </w:rPr>
        <w:t>Et pour une s</w:t>
      </w:r>
      <w:r w:rsidRPr="001A49A0">
        <w:rPr>
          <w:rFonts w:eastAsiaTheme="minorEastAsia" w:hAnsi="Calibri"/>
          <w:color w:val="000000" w:themeColor="text1"/>
          <w:kern w:val="24"/>
          <w:lang w:eastAsia="fr-FR"/>
        </w:rPr>
        <w:t>implification du plafonnement des subventions</w:t>
      </w:r>
    </w:p>
    <w:p w:rsidR="001A49A0" w:rsidRPr="001A49A0" w:rsidRDefault="001A49A0" w:rsidP="001A49A0">
      <w:pPr>
        <w:numPr>
          <w:ilvl w:val="1"/>
          <w:numId w:val="18"/>
        </w:numPr>
        <w:spacing w:after="0" w:line="216" w:lineRule="auto"/>
        <w:ind w:left="2520"/>
        <w:contextualSpacing/>
        <w:rPr>
          <w:rFonts w:ascii="Times New Roman" w:eastAsia="Times New Roman" w:hAnsi="Times New Roman" w:cs="Times New Roman"/>
          <w:lang w:eastAsia="fr-FR"/>
        </w:rPr>
      </w:pPr>
      <w:r w:rsidRPr="001A49A0">
        <w:rPr>
          <w:rFonts w:eastAsiaTheme="minorEastAsia" w:hAnsi="Calibri"/>
          <w:color w:val="000000" w:themeColor="text1"/>
          <w:kern w:val="24"/>
          <w:lang w:eastAsia="fr-FR"/>
        </w:rPr>
        <w:t>Mise en place de bonus selon Réglementation Environnementale</w:t>
      </w:r>
    </w:p>
    <w:p w:rsidR="001A49A0" w:rsidRPr="001A49A0" w:rsidRDefault="001A49A0" w:rsidP="001A49A0">
      <w:pPr>
        <w:spacing w:after="0" w:line="216" w:lineRule="auto"/>
        <w:ind w:left="2520"/>
        <w:contextualSpacing/>
        <w:rPr>
          <w:rFonts w:ascii="Times New Roman" w:eastAsia="Times New Roman" w:hAnsi="Times New Roman" w:cs="Times New Roman"/>
          <w:lang w:eastAsia="fr-FR"/>
        </w:rPr>
      </w:pPr>
      <w:r w:rsidRPr="001A49A0">
        <w:rPr>
          <w:rFonts w:eastAsiaTheme="minorEastAsia" w:hAnsi="Calibri"/>
          <w:color w:val="000000" w:themeColor="text1"/>
          <w:kern w:val="24"/>
          <w:lang w:eastAsia="fr-FR"/>
        </w:rPr>
        <w:t>1. Isolation biosourcée pour murs, toiture et plancher</w:t>
      </w:r>
    </w:p>
    <w:p w:rsidR="001A49A0" w:rsidRPr="001A49A0" w:rsidRDefault="001A49A0" w:rsidP="001A49A0">
      <w:pPr>
        <w:spacing w:after="0" w:line="216" w:lineRule="auto"/>
        <w:ind w:left="2520"/>
        <w:contextualSpacing/>
        <w:rPr>
          <w:rFonts w:ascii="Times New Roman" w:eastAsia="Times New Roman" w:hAnsi="Times New Roman" w:cs="Times New Roman"/>
          <w:lang w:eastAsia="fr-FR"/>
        </w:rPr>
      </w:pPr>
      <w:r w:rsidRPr="001A49A0">
        <w:rPr>
          <w:rFonts w:eastAsiaTheme="minorEastAsia" w:hAnsi="Calibri"/>
          <w:color w:val="000000" w:themeColor="text1"/>
          <w:kern w:val="24"/>
          <w:lang w:eastAsia="fr-FR"/>
        </w:rPr>
        <w:t>2. Bonus trio : grappe de projet murs + menuiserie + VMC</w:t>
      </w:r>
    </w:p>
    <w:p w:rsidR="00B25670" w:rsidRPr="00850A93" w:rsidRDefault="001A49A0" w:rsidP="00850A93">
      <w:pPr>
        <w:spacing w:after="0" w:line="216" w:lineRule="auto"/>
        <w:ind w:left="2520"/>
        <w:contextualSpacing/>
        <w:rPr>
          <w:rFonts w:ascii="Times New Roman" w:eastAsia="Times New Roman" w:hAnsi="Times New Roman" w:cs="Times New Roman"/>
          <w:lang w:eastAsia="fr-FR"/>
        </w:rPr>
      </w:pPr>
      <w:r w:rsidRPr="001A49A0">
        <w:rPr>
          <w:rFonts w:eastAsiaTheme="minorEastAsia" w:hAnsi="Calibri"/>
          <w:color w:val="000000" w:themeColor="text1"/>
          <w:kern w:val="24"/>
          <w:lang w:eastAsia="fr-FR"/>
        </w:rPr>
        <w:t>3. Bous Brio : grappe de projet murs bios</w:t>
      </w:r>
      <w:bookmarkStart w:id="0" w:name="_GoBack"/>
      <w:bookmarkEnd w:id="0"/>
      <w:r w:rsidRPr="001A49A0">
        <w:rPr>
          <w:rFonts w:eastAsiaTheme="minorEastAsia" w:hAnsi="Calibri"/>
          <w:color w:val="000000" w:themeColor="text1"/>
          <w:kern w:val="24"/>
          <w:lang w:eastAsia="fr-FR"/>
        </w:rPr>
        <w:t>ourcée + menuiserie + VMC</w:t>
      </w:r>
    </w:p>
    <w:p w:rsidR="00BF4A48" w:rsidRPr="00FB0F41" w:rsidRDefault="00BF4A48" w:rsidP="006B7DF0">
      <w:pPr>
        <w:spacing w:after="0" w:line="240" w:lineRule="auto"/>
        <w:jc w:val="both"/>
      </w:pPr>
    </w:p>
    <w:tbl>
      <w:tblPr>
        <w:tblW w:w="10120" w:type="dxa"/>
        <w:tblCellMar>
          <w:left w:w="0" w:type="dxa"/>
          <w:right w:w="0" w:type="dxa"/>
        </w:tblCellMar>
        <w:tblLook w:val="04A0" w:firstRow="1" w:lastRow="0" w:firstColumn="1" w:lastColumn="0" w:noHBand="0" w:noVBand="1"/>
      </w:tblPr>
      <w:tblGrid>
        <w:gridCol w:w="3860"/>
        <w:gridCol w:w="2880"/>
        <w:gridCol w:w="3380"/>
      </w:tblGrid>
      <w:tr w:rsidR="00746570" w:rsidRPr="00746570" w:rsidTr="00746570">
        <w:trPr>
          <w:trHeight w:val="407"/>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570" w:rsidRPr="00746570" w:rsidRDefault="00746570" w:rsidP="00746570">
            <w:pPr>
              <w:spacing w:after="0" w:line="240" w:lineRule="auto"/>
              <w:jc w:val="both"/>
              <w:rPr>
                <w:rFonts w:ascii="Arial" w:eastAsia="Times New Roman" w:hAnsi="Arial" w:cs="Arial"/>
                <w:sz w:val="36"/>
                <w:szCs w:val="36"/>
                <w:lang w:eastAsia="fr-FR"/>
              </w:rPr>
            </w:pPr>
            <w:r w:rsidRPr="00746570">
              <w:rPr>
                <w:rFonts w:ascii="Calibri" w:eastAsia="Times New Roman" w:hAnsi="Calibri" w:cs="Calibri"/>
                <w:color w:val="000000" w:themeColor="text1"/>
                <w:kern w:val="24"/>
                <w:sz w:val="24"/>
                <w:szCs w:val="24"/>
                <w:lang w:eastAsia="fr-FR"/>
              </w:rPr>
              <w:t> </w:t>
            </w:r>
          </w:p>
        </w:tc>
        <w:tc>
          <w:tcPr>
            <w:tcW w:w="62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570" w:rsidRPr="00746570" w:rsidRDefault="00746570" w:rsidP="00746570">
            <w:pPr>
              <w:spacing w:after="0" w:line="240" w:lineRule="auto"/>
              <w:jc w:val="center"/>
              <w:rPr>
                <w:rFonts w:ascii="Arial" w:eastAsia="Times New Roman" w:hAnsi="Arial" w:cs="Arial"/>
                <w:sz w:val="36"/>
                <w:szCs w:val="36"/>
                <w:lang w:eastAsia="fr-FR"/>
              </w:rPr>
            </w:pPr>
            <w:r w:rsidRPr="00746570">
              <w:rPr>
                <w:rFonts w:ascii="Calibri" w:eastAsia="Times New Roman" w:hAnsi="Calibri" w:cs="Calibri"/>
                <w:color w:val="000000" w:themeColor="text1"/>
                <w:kern w:val="24"/>
                <w:sz w:val="24"/>
                <w:szCs w:val="24"/>
                <w:lang w:eastAsia="fr-FR"/>
              </w:rPr>
              <w:t>Pourcentage de subvention</w:t>
            </w:r>
          </w:p>
        </w:tc>
      </w:tr>
      <w:tr w:rsidR="00746570" w:rsidRPr="00746570" w:rsidTr="00746570">
        <w:trPr>
          <w:trHeight w:val="407"/>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570" w:rsidRPr="00746570" w:rsidRDefault="00746570" w:rsidP="00746570">
            <w:pPr>
              <w:spacing w:after="0" w:line="240" w:lineRule="auto"/>
              <w:jc w:val="both"/>
              <w:rPr>
                <w:rFonts w:ascii="Arial" w:eastAsia="Times New Roman" w:hAnsi="Arial" w:cs="Arial"/>
                <w:sz w:val="36"/>
                <w:szCs w:val="36"/>
                <w:lang w:eastAsia="fr-FR"/>
              </w:rPr>
            </w:pPr>
            <w:r w:rsidRPr="00746570">
              <w:rPr>
                <w:rFonts w:ascii="Calibri" w:eastAsia="Times New Roman" w:hAnsi="Calibri" w:cs="Calibri"/>
                <w:color w:val="000000" w:themeColor="text1"/>
                <w:kern w:val="24"/>
                <w:sz w:val="24"/>
                <w:szCs w:val="24"/>
                <w:lang w:eastAsia="fr-FR"/>
              </w:rPr>
              <w:t> </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570" w:rsidRPr="00746570" w:rsidRDefault="00746570" w:rsidP="00746570">
            <w:pPr>
              <w:spacing w:after="0" w:line="240" w:lineRule="auto"/>
              <w:jc w:val="both"/>
              <w:rPr>
                <w:rFonts w:ascii="Arial" w:eastAsia="Times New Roman" w:hAnsi="Arial" w:cs="Arial"/>
                <w:sz w:val="36"/>
                <w:szCs w:val="36"/>
                <w:lang w:eastAsia="fr-FR"/>
              </w:rPr>
            </w:pPr>
            <w:r w:rsidRPr="00746570">
              <w:rPr>
                <w:rFonts w:ascii="Calibri" w:eastAsia="Times New Roman" w:hAnsi="Calibri" w:cs="Calibri"/>
                <w:color w:val="000000" w:themeColor="text1"/>
                <w:kern w:val="24"/>
                <w:sz w:val="24"/>
                <w:szCs w:val="24"/>
                <w:lang w:eastAsia="fr-FR"/>
              </w:rPr>
              <w:t>Isolation seule</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570" w:rsidRPr="00746570" w:rsidRDefault="00746570" w:rsidP="00746570">
            <w:pPr>
              <w:spacing w:after="0" w:line="240" w:lineRule="auto"/>
              <w:jc w:val="both"/>
              <w:rPr>
                <w:rFonts w:ascii="Arial" w:eastAsia="Times New Roman" w:hAnsi="Arial" w:cs="Arial"/>
                <w:sz w:val="36"/>
                <w:szCs w:val="36"/>
                <w:lang w:eastAsia="fr-FR"/>
              </w:rPr>
            </w:pPr>
            <w:r w:rsidRPr="00746570">
              <w:rPr>
                <w:rFonts w:ascii="Calibri" w:eastAsia="Times New Roman" w:hAnsi="Calibri" w:cs="Calibri"/>
                <w:color w:val="000000" w:themeColor="text1"/>
                <w:kern w:val="24"/>
                <w:sz w:val="24"/>
                <w:szCs w:val="24"/>
                <w:lang w:eastAsia="fr-FR"/>
              </w:rPr>
              <w:t>Combo</w:t>
            </w:r>
          </w:p>
        </w:tc>
      </w:tr>
      <w:tr w:rsidR="00746570" w:rsidRPr="00746570" w:rsidTr="00746570">
        <w:trPr>
          <w:trHeight w:val="407"/>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570" w:rsidRPr="00746570" w:rsidRDefault="00746570" w:rsidP="00746570">
            <w:pPr>
              <w:spacing w:after="0" w:line="240" w:lineRule="auto"/>
              <w:rPr>
                <w:rFonts w:ascii="Arial" w:eastAsia="Times New Roman" w:hAnsi="Arial" w:cs="Arial"/>
                <w:sz w:val="36"/>
                <w:szCs w:val="36"/>
                <w:lang w:eastAsia="fr-FR"/>
              </w:rPr>
            </w:pPr>
            <w:r w:rsidRPr="00746570">
              <w:rPr>
                <w:rFonts w:ascii="Calibri" w:eastAsia="Times New Roman" w:hAnsi="Calibri" w:cs="Calibri"/>
                <w:color w:val="000000" w:themeColor="text1"/>
                <w:kern w:val="24"/>
                <w:sz w:val="24"/>
                <w:szCs w:val="24"/>
                <w:lang w:eastAsia="fr-FR"/>
              </w:rPr>
              <w:t>Matériaux d’isolation classiques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570" w:rsidRPr="00746570" w:rsidRDefault="00746570" w:rsidP="00746570">
            <w:pPr>
              <w:spacing w:after="0" w:line="240" w:lineRule="auto"/>
              <w:jc w:val="both"/>
              <w:rPr>
                <w:rFonts w:ascii="Arial" w:eastAsia="Times New Roman" w:hAnsi="Arial" w:cs="Arial"/>
                <w:sz w:val="36"/>
                <w:szCs w:val="36"/>
                <w:lang w:eastAsia="fr-FR"/>
              </w:rPr>
            </w:pPr>
            <w:r w:rsidRPr="00746570">
              <w:rPr>
                <w:rFonts w:ascii="Calibri" w:eastAsia="Times New Roman" w:hAnsi="Calibri" w:cs="Calibri"/>
                <w:color w:val="000000" w:themeColor="text1"/>
                <w:kern w:val="24"/>
                <w:sz w:val="24"/>
                <w:szCs w:val="24"/>
                <w:lang w:eastAsia="fr-FR"/>
              </w:rPr>
              <w:t>50% (plafond 15 000 €)</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570" w:rsidRPr="00746570" w:rsidRDefault="00746570" w:rsidP="00746570">
            <w:pPr>
              <w:spacing w:after="0" w:line="240" w:lineRule="auto"/>
              <w:jc w:val="both"/>
              <w:rPr>
                <w:rFonts w:ascii="Arial" w:eastAsia="Times New Roman" w:hAnsi="Arial" w:cs="Arial"/>
                <w:sz w:val="36"/>
                <w:szCs w:val="36"/>
                <w:lang w:eastAsia="fr-FR"/>
              </w:rPr>
            </w:pPr>
            <w:r w:rsidRPr="00746570">
              <w:rPr>
                <w:rFonts w:ascii="Calibri" w:eastAsia="Times New Roman" w:hAnsi="Calibri" w:cs="Calibri"/>
                <w:color w:val="000000" w:themeColor="text1"/>
                <w:kern w:val="24"/>
                <w:sz w:val="24"/>
                <w:szCs w:val="24"/>
                <w:lang w:eastAsia="fr-FR"/>
              </w:rPr>
              <w:t>60% (plafond 18 000 €)</w:t>
            </w:r>
          </w:p>
        </w:tc>
      </w:tr>
      <w:tr w:rsidR="00746570" w:rsidRPr="00746570" w:rsidTr="00746570">
        <w:trPr>
          <w:trHeight w:val="407"/>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570" w:rsidRPr="00746570" w:rsidRDefault="00746570" w:rsidP="00746570">
            <w:pPr>
              <w:spacing w:after="0" w:line="240" w:lineRule="auto"/>
              <w:rPr>
                <w:rFonts w:ascii="Arial" w:eastAsia="Times New Roman" w:hAnsi="Arial" w:cs="Arial"/>
                <w:sz w:val="36"/>
                <w:szCs w:val="36"/>
                <w:lang w:eastAsia="fr-FR"/>
              </w:rPr>
            </w:pPr>
            <w:r w:rsidRPr="00746570">
              <w:rPr>
                <w:rFonts w:ascii="Calibri" w:eastAsia="Times New Roman" w:hAnsi="Calibri" w:cs="Calibri"/>
                <w:color w:val="000000" w:themeColor="text1"/>
                <w:kern w:val="24"/>
                <w:sz w:val="24"/>
                <w:szCs w:val="24"/>
                <w:lang w:eastAsia="fr-FR"/>
              </w:rPr>
              <w:t>Matériaux d’isolation biosourcés</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570" w:rsidRPr="00746570" w:rsidRDefault="00746570" w:rsidP="00746570">
            <w:pPr>
              <w:spacing w:after="0" w:line="240" w:lineRule="auto"/>
              <w:jc w:val="both"/>
              <w:rPr>
                <w:rFonts w:ascii="Arial" w:eastAsia="Times New Roman" w:hAnsi="Arial" w:cs="Arial"/>
                <w:sz w:val="36"/>
                <w:szCs w:val="36"/>
                <w:lang w:eastAsia="fr-FR"/>
              </w:rPr>
            </w:pPr>
            <w:r w:rsidRPr="00746570">
              <w:rPr>
                <w:rFonts w:ascii="Calibri" w:eastAsia="Times New Roman" w:hAnsi="Calibri" w:cs="Calibri"/>
                <w:color w:val="000000" w:themeColor="text1"/>
                <w:kern w:val="24"/>
                <w:sz w:val="24"/>
                <w:szCs w:val="24"/>
                <w:lang w:eastAsia="fr-FR"/>
              </w:rPr>
              <w:t>60% (plafond 18 000 €)</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46570" w:rsidRPr="00746570" w:rsidRDefault="00746570" w:rsidP="00746570">
            <w:pPr>
              <w:spacing w:after="0" w:line="240" w:lineRule="auto"/>
              <w:jc w:val="both"/>
              <w:rPr>
                <w:rFonts w:ascii="Arial" w:eastAsia="Times New Roman" w:hAnsi="Arial" w:cs="Arial"/>
                <w:sz w:val="36"/>
                <w:szCs w:val="36"/>
                <w:lang w:eastAsia="fr-FR"/>
              </w:rPr>
            </w:pPr>
            <w:r w:rsidRPr="00746570">
              <w:rPr>
                <w:rFonts w:ascii="Calibri" w:eastAsia="Times New Roman" w:hAnsi="Calibri" w:cs="Calibri"/>
                <w:color w:val="000000" w:themeColor="text1"/>
                <w:kern w:val="24"/>
                <w:sz w:val="24"/>
                <w:szCs w:val="24"/>
                <w:lang w:eastAsia="fr-FR"/>
              </w:rPr>
              <w:t>75% (plafond 22 500 €)</w:t>
            </w:r>
          </w:p>
        </w:tc>
      </w:tr>
    </w:tbl>
    <w:p w:rsidR="00FB0F41" w:rsidRPr="00FB0F41" w:rsidRDefault="00FB0F41" w:rsidP="006B7DF0">
      <w:pPr>
        <w:spacing w:after="0" w:line="240" w:lineRule="auto"/>
        <w:jc w:val="both"/>
        <w:rPr>
          <w:b/>
        </w:rPr>
      </w:pPr>
    </w:p>
    <w:p w:rsidR="00746570" w:rsidRDefault="00746570" w:rsidP="006B7DF0">
      <w:pPr>
        <w:spacing w:after="0" w:line="240" w:lineRule="auto"/>
        <w:jc w:val="both"/>
      </w:pPr>
    </w:p>
    <w:p w:rsidR="00F1418A" w:rsidRPr="00361517" w:rsidRDefault="00F1418A" w:rsidP="00F1418A">
      <w:pPr>
        <w:pStyle w:val="Paragraphedeliste"/>
        <w:numPr>
          <w:ilvl w:val="0"/>
          <w:numId w:val="3"/>
        </w:numPr>
        <w:pBdr>
          <w:bottom w:val="single" w:sz="4" w:space="1" w:color="auto"/>
        </w:pBdr>
        <w:jc w:val="both"/>
      </w:pPr>
      <w:r>
        <w:rPr>
          <w:b/>
          <w:u w:val="single"/>
        </w:rPr>
        <w:t>IRVE</w:t>
      </w:r>
    </w:p>
    <w:p w:rsidR="00F1418A" w:rsidRPr="00361517" w:rsidRDefault="00F1418A" w:rsidP="00F1418A">
      <w:pPr>
        <w:ind w:left="284"/>
        <w:contextualSpacing/>
        <w:jc w:val="both"/>
        <w:rPr>
          <w:sz w:val="24"/>
          <w:szCs w:val="24"/>
        </w:rPr>
      </w:pPr>
    </w:p>
    <w:p w:rsidR="00F1418A" w:rsidRPr="0022456A" w:rsidRDefault="0022456A" w:rsidP="00F1418A">
      <w:pPr>
        <w:pStyle w:val="Paragraphedeliste"/>
        <w:numPr>
          <w:ilvl w:val="0"/>
          <w:numId w:val="12"/>
        </w:numPr>
        <w:jc w:val="both"/>
      </w:pPr>
      <w:r>
        <w:t>Décision 20</w:t>
      </w:r>
    </w:p>
    <w:p w:rsidR="00F1418A" w:rsidRDefault="00F1418A" w:rsidP="00F1418A">
      <w:pPr>
        <w:pStyle w:val="Paragraphedeliste"/>
        <w:numPr>
          <w:ilvl w:val="0"/>
          <w:numId w:val="14"/>
        </w:numPr>
        <w:jc w:val="both"/>
      </w:pPr>
      <w:r>
        <w:t>Financement des bornes en investissement :</w:t>
      </w:r>
    </w:p>
    <w:p w:rsidR="00F1418A" w:rsidRDefault="00F1418A" w:rsidP="00F1418A">
      <w:pPr>
        <w:pStyle w:val="Paragraphedeliste"/>
        <w:numPr>
          <w:ilvl w:val="1"/>
          <w:numId w:val="14"/>
        </w:numPr>
        <w:jc w:val="both"/>
      </w:pPr>
      <w:r>
        <w:t xml:space="preserve">Si la demande émane directement de la commune (hors Schéma Directeur) : Financement à sa charge en totalité quel que soit le type de borne (déduction faite éventuellement des subventions obtenues) </w:t>
      </w:r>
    </w:p>
    <w:p w:rsidR="00F1418A" w:rsidRDefault="00F1418A" w:rsidP="00F1418A">
      <w:pPr>
        <w:jc w:val="both"/>
      </w:pPr>
    </w:p>
    <w:p w:rsidR="00F1418A" w:rsidRDefault="00F1418A" w:rsidP="00F1418A">
      <w:pPr>
        <w:pStyle w:val="Paragraphedeliste"/>
        <w:numPr>
          <w:ilvl w:val="0"/>
          <w:numId w:val="14"/>
        </w:numPr>
        <w:jc w:val="both"/>
      </w:pPr>
      <w:r>
        <w:t>Exploitation des bornes (prise en charge des coûts de fonctionnement) :</w:t>
      </w:r>
    </w:p>
    <w:p w:rsidR="00F1418A" w:rsidRDefault="00F1418A" w:rsidP="00F1418A">
      <w:pPr>
        <w:pStyle w:val="Paragraphedeliste"/>
        <w:numPr>
          <w:ilvl w:val="1"/>
          <w:numId w:val="14"/>
        </w:numPr>
        <w:jc w:val="both"/>
      </w:pPr>
      <w:r>
        <w:t>Dans le cadre de la DSP et schéma directeur :</w:t>
      </w:r>
    </w:p>
    <w:p w:rsidR="00F1418A" w:rsidRDefault="00F1418A" w:rsidP="00F1418A">
      <w:pPr>
        <w:pStyle w:val="Paragraphedeliste"/>
        <w:numPr>
          <w:ilvl w:val="2"/>
          <w:numId w:val="14"/>
        </w:numPr>
        <w:jc w:val="both"/>
      </w:pPr>
      <w:r>
        <w:t>Forfait sur 50% des charges avec une clause de revoyure dans 3 ans</w:t>
      </w:r>
    </w:p>
    <w:p w:rsidR="00DD2062" w:rsidRDefault="00DD2062" w:rsidP="00DD2062">
      <w:pPr>
        <w:pStyle w:val="Paragraphedeliste"/>
        <w:ind w:left="2520"/>
        <w:jc w:val="both"/>
      </w:pPr>
    </w:p>
    <w:p w:rsidR="00F1418A" w:rsidRDefault="00F1418A" w:rsidP="00F1418A">
      <w:pPr>
        <w:pStyle w:val="Paragraphedeliste"/>
        <w:numPr>
          <w:ilvl w:val="0"/>
          <w:numId w:val="21"/>
        </w:numPr>
        <w:jc w:val="both"/>
      </w:pPr>
      <w:r>
        <w:t>Hors DSP :</w:t>
      </w:r>
    </w:p>
    <w:p w:rsidR="00746570" w:rsidRDefault="00AF438F" w:rsidP="006B7DF0">
      <w:pPr>
        <w:pStyle w:val="Paragraphedeliste"/>
        <w:numPr>
          <w:ilvl w:val="0"/>
          <w:numId w:val="12"/>
        </w:numPr>
        <w:ind w:left="2552" w:hanging="425"/>
        <w:jc w:val="both"/>
      </w:pPr>
      <w:r>
        <w:t>Totalité des frais à la charge de la commune</w:t>
      </w:r>
    </w:p>
    <w:p w:rsidR="00746570" w:rsidRDefault="00746570" w:rsidP="006B7DF0">
      <w:pPr>
        <w:spacing w:after="0" w:line="240" w:lineRule="auto"/>
        <w:jc w:val="both"/>
      </w:pPr>
    </w:p>
    <w:p w:rsidR="006B7DF0" w:rsidRPr="00FB0F41" w:rsidRDefault="006B7DF0" w:rsidP="006B7DF0">
      <w:pPr>
        <w:spacing w:after="0" w:line="240" w:lineRule="auto"/>
        <w:jc w:val="both"/>
      </w:pPr>
      <w:r w:rsidRPr="00FB0F41">
        <w:t>Le Comité syndical,</w:t>
      </w:r>
    </w:p>
    <w:p w:rsidR="006B7DF0" w:rsidRPr="00FB0F41" w:rsidRDefault="006B7DF0" w:rsidP="006B7DF0">
      <w:pPr>
        <w:spacing w:after="0" w:line="240" w:lineRule="auto"/>
        <w:jc w:val="both"/>
      </w:pPr>
      <w:r w:rsidRPr="00FB0F41">
        <w:t xml:space="preserve">Après en avoir délibéré et </w:t>
      </w:r>
      <w:r w:rsidR="00850A93">
        <w:t>à l’unanimité</w:t>
      </w:r>
      <w:r w:rsidRPr="00FB0F41">
        <w:t>,</w:t>
      </w:r>
    </w:p>
    <w:p w:rsidR="006B7DF0" w:rsidRDefault="006B7DF0" w:rsidP="006B7DF0">
      <w:pPr>
        <w:numPr>
          <w:ilvl w:val="0"/>
          <w:numId w:val="1"/>
        </w:numPr>
        <w:spacing w:after="0" w:line="240" w:lineRule="auto"/>
        <w:contextualSpacing/>
        <w:jc w:val="both"/>
      </w:pPr>
      <w:r w:rsidRPr="00FB0F41">
        <w:t>AUTORISE le Président aux décisions ci-dessus.</w:t>
      </w:r>
    </w:p>
    <w:p w:rsidR="00DD2062" w:rsidRDefault="00DD2062" w:rsidP="00DD2062">
      <w:pPr>
        <w:spacing w:after="0" w:line="240" w:lineRule="auto"/>
        <w:contextualSpacing/>
        <w:jc w:val="both"/>
      </w:pPr>
    </w:p>
    <w:p w:rsidR="00DD2062" w:rsidRDefault="00DD2062" w:rsidP="00DD2062">
      <w:pPr>
        <w:spacing w:after="0" w:line="240" w:lineRule="auto"/>
        <w:contextualSpacing/>
        <w:jc w:val="both"/>
      </w:pPr>
    </w:p>
    <w:p w:rsidR="00DD2062" w:rsidRDefault="00DD2062" w:rsidP="00DD2062">
      <w:pPr>
        <w:spacing w:after="0" w:line="240" w:lineRule="auto"/>
        <w:contextualSpacing/>
        <w:jc w:val="both"/>
      </w:pPr>
    </w:p>
    <w:p w:rsidR="00DD2062" w:rsidRPr="00FB0F41" w:rsidRDefault="00DD2062" w:rsidP="00DD2062">
      <w:pPr>
        <w:spacing w:after="0" w:line="240" w:lineRule="auto"/>
        <w:contextualSpacing/>
        <w:jc w:val="both"/>
      </w:pPr>
    </w:p>
    <w:p w:rsidR="006B7DF0" w:rsidRPr="00FB0F41" w:rsidRDefault="00850A93" w:rsidP="006B7DF0">
      <w:pPr>
        <w:spacing w:after="0" w:line="240" w:lineRule="auto"/>
        <w:jc w:val="both"/>
      </w:pPr>
      <w:r>
        <w:t xml:space="preserve">     </w:t>
      </w:r>
    </w:p>
    <w:p w:rsidR="006B7DF0" w:rsidRPr="00FB0F41" w:rsidRDefault="006B7DF0" w:rsidP="00850A93">
      <w:pPr>
        <w:spacing w:after="0" w:line="240" w:lineRule="auto"/>
        <w:ind w:left="5664" w:firstLine="708"/>
        <w:jc w:val="both"/>
      </w:pPr>
      <w:r w:rsidRPr="00FB0F41">
        <w:t>Le Président,</w:t>
      </w:r>
    </w:p>
    <w:p w:rsidR="006B7DF0" w:rsidRPr="00FB0F41" w:rsidRDefault="006B7DF0" w:rsidP="006B7DF0">
      <w:pPr>
        <w:spacing w:after="0" w:line="240" w:lineRule="auto"/>
      </w:pPr>
    </w:p>
    <w:p w:rsidR="006B7DF0" w:rsidRPr="00FB0F41" w:rsidRDefault="006B7DF0" w:rsidP="00850A93">
      <w:pPr>
        <w:spacing w:after="0" w:line="240" w:lineRule="auto"/>
        <w:ind w:left="5664" w:firstLine="708"/>
      </w:pPr>
      <w:r w:rsidRPr="00FB0F41">
        <w:t>Patrick COUDENE</w:t>
      </w:r>
    </w:p>
    <w:p w:rsidR="006B7DF0" w:rsidRPr="00850A93" w:rsidRDefault="006B7DF0" w:rsidP="006B7DF0">
      <w:pPr>
        <w:spacing w:after="0" w:line="240" w:lineRule="auto"/>
        <w:rPr>
          <w:sz w:val="20"/>
          <w:szCs w:val="20"/>
        </w:rPr>
      </w:pPr>
    </w:p>
    <w:p w:rsidR="006B7DF0" w:rsidRPr="00EC18A4" w:rsidRDefault="006B7DF0" w:rsidP="006B7DF0">
      <w:pPr>
        <w:pBdr>
          <w:top w:val="single" w:sz="4" w:space="0" w:color="auto"/>
          <w:left w:val="single" w:sz="4" w:space="23" w:color="auto"/>
          <w:bottom w:val="single" w:sz="4" w:space="1" w:color="auto"/>
          <w:right w:val="single" w:sz="4" w:space="30" w:color="auto"/>
        </w:pBdr>
        <w:spacing w:after="0" w:line="240" w:lineRule="auto"/>
        <w:ind w:right="-1"/>
        <w:jc w:val="both"/>
        <w:rPr>
          <w:rFonts w:ascii="Calibri" w:hAnsi="Calibri"/>
        </w:rPr>
      </w:pPr>
      <w:r w:rsidRPr="00850A93">
        <w:rPr>
          <w:rFonts w:ascii="Calibri" w:hAnsi="Calibri"/>
          <w:sz w:val="20"/>
          <w:szCs w:val="20"/>
        </w:rPr>
        <w:t>Le Président certifie sous sa responsabilité le caractère exécutoire de cet acte et informe que celui-ci peut faire l’objet d’un recours pour excès de pouvoir devant le Tribunal Administratif de Lyon dans</w:t>
      </w:r>
      <w:r w:rsidRPr="00EC18A4">
        <w:rPr>
          <w:rFonts w:ascii="Calibri" w:hAnsi="Calibri"/>
        </w:rPr>
        <w:t xml:space="preserve"> un délai de 2 mois à compter de sa transmission en Préfecture le ………………………………et de sa publication ou notification le …………..……</w:t>
      </w:r>
    </w:p>
    <w:p w:rsidR="00B2528A" w:rsidRDefault="00B2528A"/>
    <w:sectPr w:rsidR="00B252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570" w:rsidRDefault="00746570" w:rsidP="00746570">
      <w:pPr>
        <w:spacing w:after="0" w:line="240" w:lineRule="auto"/>
      </w:pPr>
      <w:r>
        <w:separator/>
      </w:r>
    </w:p>
  </w:endnote>
  <w:endnote w:type="continuationSeparator" w:id="0">
    <w:p w:rsidR="00746570" w:rsidRDefault="00746570" w:rsidP="00746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570" w:rsidRDefault="00746570" w:rsidP="00746570">
      <w:pPr>
        <w:spacing w:after="0" w:line="240" w:lineRule="auto"/>
      </w:pPr>
      <w:r>
        <w:separator/>
      </w:r>
    </w:p>
  </w:footnote>
  <w:footnote w:type="continuationSeparator" w:id="0">
    <w:p w:rsidR="00746570" w:rsidRDefault="00746570" w:rsidP="007465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0C8"/>
    <w:multiLevelType w:val="hybridMultilevel"/>
    <w:tmpl w:val="FC107850"/>
    <w:lvl w:ilvl="0" w:tplc="040C0005">
      <w:start w:val="1"/>
      <w:numFmt w:val="bullet"/>
      <w:lvlText w:val=""/>
      <w:lvlJc w:val="left"/>
      <w:pPr>
        <w:ind w:left="1776" w:hanging="360"/>
      </w:pPr>
      <w:rPr>
        <w:rFonts w:ascii="Wingdings" w:hAnsi="Wingdings" w:hint="default"/>
      </w:rPr>
    </w:lvl>
    <w:lvl w:ilvl="1" w:tplc="040C0019">
      <w:start w:val="1"/>
      <w:numFmt w:val="lowerLetter"/>
      <w:lvlText w:val="%2."/>
      <w:lvlJc w:val="left"/>
      <w:pPr>
        <w:ind w:left="1779" w:hanging="360"/>
      </w:pPr>
    </w:lvl>
    <w:lvl w:ilvl="2" w:tplc="040C001B">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15:restartNumberingAfterBreak="0">
    <w:nsid w:val="06C56078"/>
    <w:multiLevelType w:val="hybridMultilevel"/>
    <w:tmpl w:val="650619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3F0384"/>
    <w:multiLevelType w:val="hybridMultilevel"/>
    <w:tmpl w:val="DF264E5A"/>
    <w:lvl w:ilvl="0" w:tplc="040C000B">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E8654B5"/>
    <w:multiLevelType w:val="hybridMultilevel"/>
    <w:tmpl w:val="D8AE4580"/>
    <w:lvl w:ilvl="0" w:tplc="040C0005">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0EDD66E8"/>
    <w:multiLevelType w:val="hybridMultilevel"/>
    <w:tmpl w:val="50F686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182C43"/>
    <w:multiLevelType w:val="hybridMultilevel"/>
    <w:tmpl w:val="701EC646"/>
    <w:lvl w:ilvl="0" w:tplc="040C0019">
      <w:start w:val="8"/>
      <w:numFmt w:val="lowerLetter"/>
      <w:lvlText w:val="%1."/>
      <w:lvlJc w:val="left"/>
      <w:pPr>
        <w:ind w:left="1776" w:hanging="360"/>
      </w:pPr>
      <w:rPr>
        <w:rFonts w:hint="default"/>
      </w:rPr>
    </w:lvl>
    <w:lvl w:ilvl="1" w:tplc="040C0019">
      <w:start w:val="1"/>
      <w:numFmt w:val="lowerLetter"/>
      <w:lvlText w:val="%2."/>
      <w:lvlJc w:val="left"/>
      <w:pPr>
        <w:ind w:left="1779" w:hanging="360"/>
      </w:pPr>
    </w:lvl>
    <w:lvl w:ilvl="2" w:tplc="040C001B">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6" w15:restartNumberingAfterBreak="0">
    <w:nsid w:val="0F9A3D7D"/>
    <w:multiLevelType w:val="hybridMultilevel"/>
    <w:tmpl w:val="12E414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BF0C38"/>
    <w:multiLevelType w:val="hybridMultilevel"/>
    <w:tmpl w:val="E84437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091440"/>
    <w:multiLevelType w:val="hybridMultilevel"/>
    <w:tmpl w:val="9962ADBC"/>
    <w:lvl w:ilvl="0" w:tplc="040C0019">
      <w:start w:val="8"/>
      <w:numFmt w:val="lowerLetter"/>
      <w:lvlText w:val="%1."/>
      <w:lvlJc w:val="left"/>
      <w:pPr>
        <w:ind w:left="1776" w:hanging="360"/>
      </w:pPr>
      <w:rPr>
        <w:rFonts w:hint="default"/>
      </w:rPr>
    </w:lvl>
    <w:lvl w:ilvl="1" w:tplc="040C0019">
      <w:start w:val="1"/>
      <w:numFmt w:val="lowerLetter"/>
      <w:lvlText w:val="%2."/>
      <w:lvlJc w:val="left"/>
      <w:pPr>
        <w:ind w:left="1779" w:hanging="360"/>
      </w:pPr>
    </w:lvl>
    <w:lvl w:ilvl="2" w:tplc="040C001B">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15:restartNumberingAfterBreak="0">
    <w:nsid w:val="147F7466"/>
    <w:multiLevelType w:val="hybridMultilevel"/>
    <w:tmpl w:val="96FE38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731333"/>
    <w:multiLevelType w:val="hybridMultilevel"/>
    <w:tmpl w:val="8B4090D4"/>
    <w:lvl w:ilvl="0" w:tplc="1110FDF6">
      <w:start w:val="8"/>
      <w:numFmt w:val="lowerLetter"/>
      <w:lvlText w:val="%1."/>
      <w:lvlJc w:val="left"/>
      <w:pPr>
        <w:ind w:left="2062" w:hanging="360"/>
      </w:pPr>
      <w:rPr>
        <w:rFonts w:hint="default"/>
      </w:rPr>
    </w:lvl>
    <w:lvl w:ilvl="1" w:tplc="040C0019" w:tentative="1">
      <w:start w:val="1"/>
      <w:numFmt w:val="lowerLetter"/>
      <w:lvlText w:val="%2."/>
      <w:lvlJc w:val="left"/>
      <w:pPr>
        <w:ind w:left="2782" w:hanging="360"/>
      </w:pPr>
    </w:lvl>
    <w:lvl w:ilvl="2" w:tplc="040C001B">
      <w:start w:val="1"/>
      <w:numFmt w:val="lowerRoman"/>
      <w:lvlText w:val="%3."/>
      <w:lvlJc w:val="right"/>
      <w:pPr>
        <w:ind w:left="3502" w:hanging="180"/>
      </w:pPr>
    </w:lvl>
    <w:lvl w:ilvl="3" w:tplc="040C000F" w:tentative="1">
      <w:start w:val="1"/>
      <w:numFmt w:val="decimal"/>
      <w:lvlText w:val="%4."/>
      <w:lvlJc w:val="left"/>
      <w:pPr>
        <w:ind w:left="4222" w:hanging="360"/>
      </w:pPr>
    </w:lvl>
    <w:lvl w:ilvl="4" w:tplc="040C0019" w:tentative="1">
      <w:start w:val="1"/>
      <w:numFmt w:val="lowerLetter"/>
      <w:lvlText w:val="%5."/>
      <w:lvlJc w:val="left"/>
      <w:pPr>
        <w:ind w:left="4942" w:hanging="360"/>
      </w:pPr>
    </w:lvl>
    <w:lvl w:ilvl="5" w:tplc="040C001B" w:tentative="1">
      <w:start w:val="1"/>
      <w:numFmt w:val="lowerRoman"/>
      <w:lvlText w:val="%6."/>
      <w:lvlJc w:val="right"/>
      <w:pPr>
        <w:ind w:left="5662" w:hanging="180"/>
      </w:pPr>
    </w:lvl>
    <w:lvl w:ilvl="6" w:tplc="040C000F" w:tentative="1">
      <w:start w:val="1"/>
      <w:numFmt w:val="decimal"/>
      <w:lvlText w:val="%7."/>
      <w:lvlJc w:val="left"/>
      <w:pPr>
        <w:ind w:left="6382" w:hanging="360"/>
      </w:pPr>
    </w:lvl>
    <w:lvl w:ilvl="7" w:tplc="040C0019" w:tentative="1">
      <w:start w:val="1"/>
      <w:numFmt w:val="lowerLetter"/>
      <w:lvlText w:val="%8."/>
      <w:lvlJc w:val="left"/>
      <w:pPr>
        <w:ind w:left="7102" w:hanging="360"/>
      </w:pPr>
    </w:lvl>
    <w:lvl w:ilvl="8" w:tplc="040C001B" w:tentative="1">
      <w:start w:val="1"/>
      <w:numFmt w:val="lowerRoman"/>
      <w:lvlText w:val="%9."/>
      <w:lvlJc w:val="right"/>
      <w:pPr>
        <w:ind w:left="7822" w:hanging="180"/>
      </w:pPr>
    </w:lvl>
  </w:abstractNum>
  <w:abstractNum w:abstractNumId="11" w15:restartNumberingAfterBreak="0">
    <w:nsid w:val="29E60504"/>
    <w:multiLevelType w:val="hybridMultilevel"/>
    <w:tmpl w:val="4BC8B5C6"/>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B4243B5"/>
    <w:multiLevelType w:val="hybridMultilevel"/>
    <w:tmpl w:val="7E60945C"/>
    <w:lvl w:ilvl="0" w:tplc="040C000B">
      <w:start w:val="1"/>
      <w:numFmt w:val="bullet"/>
      <w:lvlText w:val=""/>
      <w:lvlJc w:val="left"/>
      <w:pPr>
        <w:ind w:left="786"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B71F9F"/>
    <w:multiLevelType w:val="hybridMultilevel"/>
    <w:tmpl w:val="D472A8C2"/>
    <w:lvl w:ilvl="0" w:tplc="92DED4C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1882"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D0596B"/>
    <w:multiLevelType w:val="hybridMultilevel"/>
    <w:tmpl w:val="D3645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BA5B8B"/>
    <w:multiLevelType w:val="hybridMultilevel"/>
    <w:tmpl w:val="4418CBDC"/>
    <w:lvl w:ilvl="0" w:tplc="301896F2">
      <w:start w:val="1"/>
      <w:numFmt w:val="bullet"/>
      <w:lvlText w:val="•"/>
      <w:lvlJc w:val="left"/>
      <w:pPr>
        <w:tabs>
          <w:tab w:val="num" w:pos="720"/>
        </w:tabs>
        <w:ind w:left="720" w:hanging="360"/>
      </w:pPr>
      <w:rPr>
        <w:rFonts w:ascii="Arial" w:hAnsi="Arial" w:hint="default"/>
      </w:rPr>
    </w:lvl>
    <w:lvl w:ilvl="1" w:tplc="6810AFDE" w:tentative="1">
      <w:start w:val="1"/>
      <w:numFmt w:val="bullet"/>
      <w:lvlText w:val="•"/>
      <w:lvlJc w:val="left"/>
      <w:pPr>
        <w:tabs>
          <w:tab w:val="num" w:pos="1440"/>
        </w:tabs>
        <w:ind w:left="1440" w:hanging="360"/>
      </w:pPr>
      <w:rPr>
        <w:rFonts w:ascii="Arial" w:hAnsi="Arial" w:hint="default"/>
      </w:rPr>
    </w:lvl>
    <w:lvl w:ilvl="2" w:tplc="550C1D92" w:tentative="1">
      <w:start w:val="1"/>
      <w:numFmt w:val="bullet"/>
      <w:lvlText w:val="•"/>
      <w:lvlJc w:val="left"/>
      <w:pPr>
        <w:tabs>
          <w:tab w:val="num" w:pos="2160"/>
        </w:tabs>
        <w:ind w:left="2160" w:hanging="360"/>
      </w:pPr>
      <w:rPr>
        <w:rFonts w:ascii="Arial" w:hAnsi="Arial" w:hint="default"/>
      </w:rPr>
    </w:lvl>
    <w:lvl w:ilvl="3" w:tplc="E30E4EB0" w:tentative="1">
      <w:start w:val="1"/>
      <w:numFmt w:val="bullet"/>
      <w:lvlText w:val="•"/>
      <w:lvlJc w:val="left"/>
      <w:pPr>
        <w:tabs>
          <w:tab w:val="num" w:pos="2880"/>
        </w:tabs>
        <w:ind w:left="2880" w:hanging="360"/>
      </w:pPr>
      <w:rPr>
        <w:rFonts w:ascii="Arial" w:hAnsi="Arial" w:hint="default"/>
      </w:rPr>
    </w:lvl>
    <w:lvl w:ilvl="4" w:tplc="43AC744A" w:tentative="1">
      <w:start w:val="1"/>
      <w:numFmt w:val="bullet"/>
      <w:lvlText w:val="•"/>
      <w:lvlJc w:val="left"/>
      <w:pPr>
        <w:tabs>
          <w:tab w:val="num" w:pos="3600"/>
        </w:tabs>
        <w:ind w:left="3600" w:hanging="360"/>
      </w:pPr>
      <w:rPr>
        <w:rFonts w:ascii="Arial" w:hAnsi="Arial" w:hint="default"/>
      </w:rPr>
    </w:lvl>
    <w:lvl w:ilvl="5" w:tplc="B51451A0" w:tentative="1">
      <w:start w:val="1"/>
      <w:numFmt w:val="bullet"/>
      <w:lvlText w:val="•"/>
      <w:lvlJc w:val="left"/>
      <w:pPr>
        <w:tabs>
          <w:tab w:val="num" w:pos="4320"/>
        </w:tabs>
        <w:ind w:left="4320" w:hanging="360"/>
      </w:pPr>
      <w:rPr>
        <w:rFonts w:ascii="Arial" w:hAnsi="Arial" w:hint="default"/>
      </w:rPr>
    </w:lvl>
    <w:lvl w:ilvl="6" w:tplc="EC9A6DAE" w:tentative="1">
      <w:start w:val="1"/>
      <w:numFmt w:val="bullet"/>
      <w:lvlText w:val="•"/>
      <w:lvlJc w:val="left"/>
      <w:pPr>
        <w:tabs>
          <w:tab w:val="num" w:pos="5040"/>
        </w:tabs>
        <w:ind w:left="5040" w:hanging="360"/>
      </w:pPr>
      <w:rPr>
        <w:rFonts w:ascii="Arial" w:hAnsi="Arial" w:hint="default"/>
      </w:rPr>
    </w:lvl>
    <w:lvl w:ilvl="7" w:tplc="3C00469A" w:tentative="1">
      <w:start w:val="1"/>
      <w:numFmt w:val="bullet"/>
      <w:lvlText w:val="•"/>
      <w:lvlJc w:val="left"/>
      <w:pPr>
        <w:tabs>
          <w:tab w:val="num" w:pos="5760"/>
        </w:tabs>
        <w:ind w:left="5760" w:hanging="360"/>
      </w:pPr>
      <w:rPr>
        <w:rFonts w:ascii="Arial" w:hAnsi="Arial" w:hint="default"/>
      </w:rPr>
    </w:lvl>
    <w:lvl w:ilvl="8" w:tplc="0FF0B2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9A0078"/>
    <w:multiLevelType w:val="hybridMultilevel"/>
    <w:tmpl w:val="6DD89A02"/>
    <w:lvl w:ilvl="0" w:tplc="B9CE99CA">
      <w:start w:val="1"/>
      <w:numFmt w:val="bullet"/>
      <w:lvlText w:val="•"/>
      <w:lvlJc w:val="left"/>
      <w:pPr>
        <w:tabs>
          <w:tab w:val="num" w:pos="720"/>
        </w:tabs>
        <w:ind w:left="720" w:hanging="360"/>
      </w:pPr>
      <w:rPr>
        <w:rFonts w:ascii="Arial" w:hAnsi="Arial" w:hint="default"/>
      </w:rPr>
    </w:lvl>
    <w:lvl w:ilvl="1" w:tplc="70ACF39C">
      <w:start w:val="270"/>
      <w:numFmt w:val="bullet"/>
      <w:lvlText w:val="•"/>
      <w:lvlJc w:val="left"/>
      <w:pPr>
        <w:tabs>
          <w:tab w:val="num" w:pos="1440"/>
        </w:tabs>
        <w:ind w:left="1440" w:hanging="360"/>
      </w:pPr>
      <w:rPr>
        <w:rFonts w:ascii="Arial" w:hAnsi="Arial" w:hint="default"/>
      </w:rPr>
    </w:lvl>
    <w:lvl w:ilvl="2" w:tplc="5582BA4A" w:tentative="1">
      <w:start w:val="1"/>
      <w:numFmt w:val="bullet"/>
      <w:lvlText w:val="•"/>
      <w:lvlJc w:val="left"/>
      <w:pPr>
        <w:tabs>
          <w:tab w:val="num" w:pos="2160"/>
        </w:tabs>
        <w:ind w:left="2160" w:hanging="360"/>
      </w:pPr>
      <w:rPr>
        <w:rFonts w:ascii="Arial" w:hAnsi="Arial" w:hint="default"/>
      </w:rPr>
    </w:lvl>
    <w:lvl w:ilvl="3" w:tplc="20F4ACC2" w:tentative="1">
      <w:start w:val="1"/>
      <w:numFmt w:val="bullet"/>
      <w:lvlText w:val="•"/>
      <w:lvlJc w:val="left"/>
      <w:pPr>
        <w:tabs>
          <w:tab w:val="num" w:pos="2880"/>
        </w:tabs>
        <w:ind w:left="2880" w:hanging="360"/>
      </w:pPr>
      <w:rPr>
        <w:rFonts w:ascii="Arial" w:hAnsi="Arial" w:hint="default"/>
      </w:rPr>
    </w:lvl>
    <w:lvl w:ilvl="4" w:tplc="3FF61A50" w:tentative="1">
      <w:start w:val="1"/>
      <w:numFmt w:val="bullet"/>
      <w:lvlText w:val="•"/>
      <w:lvlJc w:val="left"/>
      <w:pPr>
        <w:tabs>
          <w:tab w:val="num" w:pos="3600"/>
        </w:tabs>
        <w:ind w:left="3600" w:hanging="360"/>
      </w:pPr>
      <w:rPr>
        <w:rFonts w:ascii="Arial" w:hAnsi="Arial" w:hint="default"/>
      </w:rPr>
    </w:lvl>
    <w:lvl w:ilvl="5" w:tplc="E1922B66" w:tentative="1">
      <w:start w:val="1"/>
      <w:numFmt w:val="bullet"/>
      <w:lvlText w:val="•"/>
      <w:lvlJc w:val="left"/>
      <w:pPr>
        <w:tabs>
          <w:tab w:val="num" w:pos="4320"/>
        </w:tabs>
        <w:ind w:left="4320" w:hanging="360"/>
      </w:pPr>
      <w:rPr>
        <w:rFonts w:ascii="Arial" w:hAnsi="Arial" w:hint="default"/>
      </w:rPr>
    </w:lvl>
    <w:lvl w:ilvl="6" w:tplc="4E6CD8EA" w:tentative="1">
      <w:start w:val="1"/>
      <w:numFmt w:val="bullet"/>
      <w:lvlText w:val="•"/>
      <w:lvlJc w:val="left"/>
      <w:pPr>
        <w:tabs>
          <w:tab w:val="num" w:pos="5040"/>
        </w:tabs>
        <w:ind w:left="5040" w:hanging="360"/>
      </w:pPr>
      <w:rPr>
        <w:rFonts w:ascii="Arial" w:hAnsi="Arial" w:hint="default"/>
      </w:rPr>
    </w:lvl>
    <w:lvl w:ilvl="7" w:tplc="453C731A" w:tentative="1">
      <w:start w:val="1"/>
      <w:numFmt w:val="bullet"/>
      <w:lvlText w:val="•"/>
      <w:lvlJc w:val="left"/>
      <w:pPr>
        <w:tabs>
          <w:tab w:val="num" w:pos="5760"/>
        </w:tabs>
        <w:ind w:left="5760" w:hanging="360"/>
      </w:pPr>
      <w:rPr>
        <w:rFonts w:ascii="Arial" w:hAnsi="Arial" w:hint="default"/>
      </w:rPr>
    </w:lvl>
    <w:lvl w:ilvl="8" w:tplc="50B81A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E7597B"/>
    <w:multiLevelType w:val="hybridMultilevel"/>
    <w:tmpl w:val="218C6C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6618A6"/>
    <w:multiLevelType w:val="hybridMultilevel"/>
    <w:tmpl w:val="58FAE206"/>
    <w:lvl w:ilvl="0" w:tplc="B576FD84">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692921F9"/>
    <w:multiLevelType w:val="hybridMultilevel"/>
    <w:tmpl w:val="F154D9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6B5CB6"/>
    <w:multiLevelType w:val="hybridMultilevel"/>
    <w:tmpl w:val="2FDC8CC0"/>
    <w:lvl w:ilvl="0" w:tplc="040C0019">
      <w:start w:val="8"/>
      <w:numFmt w:val="lowerLetter"/>
      <w:lvlText w:val="%1."/>
      <w:lvlJc w:val="left"/>
      <w:pPr>
        <w:ind w:left="1776" w:hanging="360"/>
      </w:pPr>
      <w:rPr>
        <w:rFonts w:hint="default"/>
      </w:rPr>
    </w:lvl>
    <w:lvl w:ilvl="1" w:tplc="040C0019">
      <w:start w:val="1"/>
      <w:numFmt w:val="lowerLetter"/>
      <w:lvlText w:val="%2."/>
      <w:lvlJc w:val="left"/>
      <w:pPr>
        <w:ind w:left="1779" w:hanging="360"/>
      </w:pPr>
    </w:lvl>
    <w:lvl w:ilvl="2" w:tplc="040C001B">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71410BCA"/>
    <w:multiLevelType w:val="hybridMultilevel"/>
    <w:tmpl w:val="17D83646"/>
    <w:lvl w:ilvl="0" w:tplc="92DED4C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1882"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35A0259"/>
    <w:multiLevelType w:val="hybridMultilevel"/>
    <w:tmpl w:val="D0C8294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779"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B15A24"/>
    <w:multiLevelType w:val="hybridMultilevel"/>
    <w:tmpl w:val="E17E3758"/>
    <w:lvl w:ilvl="0" w:tplc="040C0003">
      <w:start w:val="1"/>
      <w:numFmt w:val="bullet"/>
      <w:lvlText w:val="o"/>
      <w:lvlJc w:val="left"/>
      <w:pPr>
        <w:ind w:left="1776" w:hanging="360"/>
      </w:pPr>
      <w:rPr>
        <w:rFonts w:ascii="Courier New" w:hAnsi="Courier New" w:cs="Courier New"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19"/>
  </w:num>
  <w:num w:numId="2">
    <w:abstractNumId w:val="7"/>
  </w:num>
  <w:num w:numId="3">
    <w:abstractNumId w:val="13"/>
  </w:num>
  <w:num w:numId="4">
    <w:abstractNumId w:val="12"/>
  </w:num>
  <w:num w:numId="5">
    <w:abstractNumId w:val="3"/>
  </w:num>
  <w:num w:numId="6">
    <w:abstractNumId w:val="18"/>
  </w:num>
  <w:num w:numId="7">
    <w:abstractNumId w:val="9"/>
  </w:num>
  <w:num w:numId="8">
    <w:abstractNumId w:val="17"/>
  </w:num>
  <w:num w:numId="9">
    <w:abstractNumId w:val="22"/>
  </w:num>
  <w:num w:numId="10">
    <w:abstractNumId w:val="11"/>
  </w:num>
  <w:num w:numId="11">
    <w:abstractNumId w:val="10"/>
  </w:num>
  <w:num w:numId="12">
    <w:abstractNumId w:val="0"/>
  </w:num>
  <w:num w:numId="13">
    <w:abstractNumId w:val="4"/>
  </w:num>
  <w:num w:numId="14">
    <w:abstractNumId w:val="2"/>
  </w:num>
  <w:num w:numId="15">
    <w:abstractNumId w:val="5"/>
  </w:num>
  <w:num w:numId="16">
    <w:abstractNumId w:val="8"/>
  </w:num>
  <w:num w:numId="17">
    <w:abstractNumId w:val="15"/>
  </w:num>
  <w:num w:numId="18">
    <w:abstractNumId w:val="16"/>
  </w:num>
  <w:num w:numId="19">
    <w:abstractNumId w:val="21"/>
  </w:num>
  <w:num w:numId="20">
    <w:abstractNumId w:val="20"/>
  </w:num>
  <w:num w:numId="21">
    <w:abstractNumId w:val="23"/>
  </w:num>
  <w:num w:numId="22">
    <w:abstractNumId w:val="14"/>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DF0"/>
    <w:rsid w:val="00131FB2"/>
    <w:rsid w:val="0013794C"/>
    <w:rsid w:val="001A49A0"/>
    <w:rsid w:val="0022456A"/>
    <w:rsid w:val="00225C18"/>
    <w:rsid w:val="00361517"/>
    <w:rsid w:val="00373E03"/>
    <w:rsid w:val="003C08E0"/>
    <w:rsid w:val="003E441B"/>
    <w:rsid w:val="00552165"/>
    <w:rsid w:val="005F2450"/>
    <w:rsid w:val="00674CE7"/>
    <w:rsid w:val="00697882"/>
    <w:rsid w:val="006B7D2D"/>
    <w:rsid w:val="006B7DF0"/>
    <w:rsid w:val="006C0FDA"/>
    <w:rsid w:val="00746570"/>
    <w:rsid w:val="007D69BD"/>
    <w:rsid w:val="00850A93"/>
    <w:rsid w:val="00876EB9"/>
    <w:rsid w:val="00AD6985"/>
    <w:rsid w:val="00AF438F"/>
    <w:rsid w:val="00B14223"/>
    <w:rsid w:val="00B2528A"/>
    <w:rsid w:val="00B25670"/>
    <w:rsid w:val="00BF4A48"/>
    <w:rsid w:val="00C15C9A"/>
    <w:rsid w:val="00C17F19"/>
    <w:rsid w:val="00C46A18"/>
    <w:rsid w:val="00D10EFE"/>
    <w:rsid w:val="00DD2062"/>
    <w:rsid w:val="00DE19CB"/>
    <w:rsid w:val="00DE5B08"/>
    <w:rsid w:val="00F1418A"/>
    <w:rsid w:val="00F272FD"/>
    <w:rsid w:val="00F4566E"/>
    <w:rsid w:val="00FB0F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2647E-3CD2-4017-81D0-012E8A82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D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6B7DF0"/>
  </w:style>
  <w:style w:type="paragraph" w:styleId="Paragraphedeliste">
    <w:name w:val="List Paragraph"/>
    <w:basedOn w:val="Normal"/>
    <w:uiPriority w:val="34"/>
    <w:qFormat/>
    <w:rsid w:val="006B7DF0"/>
    <w:pPr>
      <w:spacing w:after="0" w:line="240" w:lineRule="auto"/>
      <w:ind w:left="720"/>
      <w:contextualSpacing/>
    </w:pPr>
    <w:rPr>
      <w:sz w:val="24"/>
      <w:szCs w:val="24"/>
    </w:rPr>
  </w:style>
  <w:style w:type="character" w:styleId="Lienhypertexte">
    <w:name w:val="Hyperlink"/>
    <w:basedOn w:val="Policepardfaut"/>
    <w:uiPriority w:val="99"/>
    <w:semiHidden/>
    <w:unhideWhenUsed/>
    <w:rsid w:val="006B7DF0"/>
    <w:rPr>
      <w:color w:val="0563C1"/>
      <w:u w:val="single"/>
    </w:rPr>
  </w:style>
  <w:style w:type="character" w:styleId="Lienhypertextesuivivisit">
    <w:name w:val="FollowedHyperlink"/>
    <w:basedOn w:val="Policepardfaut"/>
    <w:uiPriority w:val="99"/>
    <w:semiHidden/>
    <w:unhideWhenUsed/>
    <w:rsid w:val="006B7DF0"/>
    <w:rPr>
      <w:color w:val="954F72"/>
      <w:u w:val="single"/>
    </w:rPr>
  </w:style>
  <w:style w:type="paragraph" w:customStyle="1" w:styleId="xl66">
    <w:name w:val="xl66"/>
    <w:basedOn w:val="Normal"/>
    <w:rsid w:val="006B7DF0"/>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67">
    <w:name w:val="xl67"/>
    <w:basedOn w:val="Normal"/>
    <w:rsid w:val="006B7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8">
    <w:name w:val="xl68"/>
    <w:basedOn w:val="Normal"/>
    <w:rsid w:val="006B7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9">
    <w:name w:val="xl69"/>
    <w:basedOn w:val="Normal"/>
    <w:rsid w:val="006B7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70">
    <w:name w:val="xl70"/>
    <w:basedOn w:val="Normal"/>
    <w:rsid w:val="006B7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71">
    <w:name w:val="xl71"/>
    <w:basedOn w:val="Normal"/>
    <w:rsid w:val="006B7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72">
    <w:name w:val="xl72"/>
    <w:basedOn w:val="Normal"/>
    <w:rsid w:val="006B7D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fr-FR"/>
    </w:rPr>
  </w:style>
  <w:style w:type="table" w:styleId="Grilledutableau">
    <w:name w:val="Table Grid"/>
    <w:basedOn w:val="TableauNormal"/>
    <w:uiPriority w:val="39"/>
    <w:rsid w:val="006B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B7D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7DF0"/>
    <w:rPr>
      <w:rFonts w:ascii="Segoe UI" w:hAnsi="Segoe UI" w:cs="Segoe UI"/>
      <w:sz w:val="18"/>
      <w:szCs w:val="18"/>
    </w:rPr>
  </w:style>
  <w:style w:type="paragraph" w:styleId="En-tte">
    <w:name w:val="header"/>
    <w:basedOn w:val="Normal"/>
    <w:link w:val="En-tteCar"/>
    <w:uiPriority w:val="99"/>
    <w:unhideWhenUsed/>
    <w:rsid w:val="00746570"/>
    <w:pPr>
      <w:tabs>
        <w:tab w:val="center" w:pos="4536"/>
        <w:tab w:val="right" w:pos="9072"/>
      </w:tabs>
      <w:spacing w:after="0" w:line="240" w:lineRule="auto"/>
    </w:pPr>
  </w:style>
  <w:style w:type="character" w:customStyle="1" w:styleId="En-tteCar">
    <w:name w:val="En-tête Car"/>
    <w:basedOn w:val="Policepardfaut"/>
    <w:link w:val="En-tte"/>
    <w:uiPriority w:val="99"/>
    <w:rsid w:val="00746570"/>
  </w:style>
  <w:style w:type="paragraph" w:styleId="Pieddepage">
    <w:name w:val="footer"/>
    <w:basedOn w:val="Normal"/>
    <w:link w:val="PieddepageCar"/>
    <w:uiPriority w:val="99"/>
    <w:unhideWhenUsed/>
    <w:rsid w:val="007465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6570"/>
  </w:style>
  <w:style w:type="paragraph" w:styleId="NormalWeb">
    <w:name w:val="Normal (Web)"/>
    <w:basedOn w:val="Normal"/>
    <w:uiPriority w:val="99"/>
    <w:semiHidden/>
    <w:unhideWhenUsed/>
    <w:rsid w:val="0074657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basedOn w:val="Normal"/>
    <w:rsid w:val="006B7D2D"/>
    <w:pPr>
      <w:widowControl w:val="0"/>
      <w:suppressAutoHyphens/>
      <w:overflowPunct w:val="0"/>
      <w:autoSpaceDE w:val="0"/>
      <w:autoSpaceDN w:val="0"/>
      <w:adjustRightInd w:val="0"/>
      <w:spacing w:after="0" w:line="240" w:lineRule="auto"/>
      <w:textAlignment w:val="baseline"/>
    </w:pPr>
    <w:rPr>
      <w:rFonts w:ascii="Franklin Gothic Book" w:eastAsia="Times New Roman" w:hAnsi="Franklin Gothic Book" w:cs="Times New Roman"/>
      <w:color w:val="000000"/>
      <w:kern w:val="1"/>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16190">
      <w:bodyDiv w:val="1"/>
      <w:marLeft w:val="0"/>
      <w:marRight w:val="0"/>
      <w:marTop w:val="0"/>
      <w:marBottom w:val="0"/>
      <w:divBdr>
        <w:top w:val="none" w:sz="0" w:space="0" w:color="auto"/>
        <w:left w:val="none" w:sz="0" w:space="0" w:color="auto"/>
        <w:bottom w:val="none" w:sz="0" w:space="0" w:color="auto"/>
        <w:right w:val="none" w:sz="0" w:space="0" w:color="auto"/>
      </w:divBdr>
    </w:div>
    <w:div w:id="794561673">
      <w:bodyDiv w:val="1"/>
      <w:marLeft w:val="0"/>
      <w:marRight w:val="0"/>
      <w:marTop w:val="0"/>
      <w:marBottom w:val="0"/>
      <w:divBdr>
        <w:top w:val="none" w:sz="0" w:space="0" w:color="auto"/>
        <w:left w:val="none" w:sz="0" w:space="0" w:color="auto"/>
        <w:bottom w:val="none" w:sz="0" w:space="0" w:color="auto"/>
        <w:right w:val="none" w:sz="0" w:space="0" w:color="auto"/>
      </w:divBdr>
      <w:divsChild>
        <w:div w:id="939439">
          <w:marLeft w:val="360"/>
          <w:marRight w:val="0"/>
          <w:marTop w:val="200"/>
          <w:marBottom w:val="0"/>
          <w:divBdr>
            <w:top w:val="none" w:sz="0" w:space="0" w:color="auto"/>
            <w:left w:val="none" w:sz="0" w:space="0" w:color="auto"/>
            <w:bottom w:val="none" w:sz="0" w:space="0" w:color="auto"/>
            <w:right w:val="none" w:sz="0" w:space="0" w:color="auto"/>
          </w:divBdr>
        </w:div>
        <w:div w:id="1462066983">
          <w:marLeft w:val="1080"/>
          <w:marRight w:val="0"/>
          <w:marTop w:val="100"/>
          <w:marBottom w:val="0"/>
          <w:divBdr>
            <w:top w:val="none" w:sz="0" w:space="0" w:color="auto"/>
            <w:left w:val="none" w:sz="0" w:space="0" w:color="auto"/>
            <w:bottom w:val="none" w:sz="0" w:space="0" w:color="auto"/>
            <w:right w:val="none" w:sz="0" w:space="0" w:color="auto"/>
          </w:divBdr>
        </w:div>
        <w:div w:id="189684741">
          <w:marLeft w:val="1080"/>
          <w:marRight w:val="0"/>
          <w:marTop w:val="100"/>
          <w:marBottom w:val="0"/>
          <w:divBdr>
            <w:top w:val="none" w:sz="0" w:space="0" w:color="auto"/>
            <w:left w:val="none" w:sz="0" w:space="0" w:color="auto"/>
            <w:bottom w:val="none" w:sz="0" w:space="0" w:color="auto"/>
            <w:right w:val="none" w:sz="0" w:space="0" w:color="auto"/>
          </w:divBdr>
        </w:div>
        <w:div w:id="2131700724">
          <w:marLeft w:val="1080"/>
          <w:marRight w:val="0"/>
          <w:marTop w:val="100"/>
          <w:marBottom w:val="0"/>
          <w:divBdr>
            <w:top w:val="none" w:sz="0" w:space="0" w:color="auto"/>
            <w:left w:val="none" w:sz="0" w:space="0" w:color="auto"/>
            <w:bottom w:val="none" w:sz="0" w:space="0" w:color="auto"/>
            <w:right w:val="none" w:sz="0" w:space="0" w:color="auto"/>
          </w:divBdr>
        </w:div>
        <w:div w:id="1266771189">
          <w:marLeft w:val="1080"/>
          <w:marRight w:val="0"/>
          <w:marTop w:val="100"/>
          <w:marBottom w:val="0"/>
          <w:divBdr>
            <w:top w:val="none" w:sz="0" w:space="0" w:color="auto"/>
            <w:left w:val="none" w:sz="0" w:space="0" w:color="auto"/>
            <w:bottom w:val="none" w:sz="0" w:space="0" w:color="auto"/>
            <w:right w:val="none" w:sz="0" w:space="0" w:color="auto"/>
          </w:divBdr>
        </w:div>
      </w:divsChild>
    </w:div>
    <w:div w:id="849103127">
      <w:bodyDiv w:val="1"/>
      <w:marLeft w:val="0"/>
      <w:marRight w:val="0"/>
      <w:marTop w:val="0"/>
      <w:marBottom w:val="0"/>
      <w:divBdr>
        <w:top w:val="none" w:sz="0" w:space="0" w:color="auto"/>
        <w:left w:val="none" w:sz="0" w:space="0" w:color="auto"/>
        <w:bottom w:val="none" w:sz="0" w:space="0" w:color="auto"/>
        <w:right w:val="none" w:sz="0" w:space="0" w:color="auto"/>
      </w:divBdr>
    </w:div>
    <w:div w:id="889613428">
      <w:bodyDiv w:val="1"/>
      <w:marLeft w:val="0"/>
      <w:marRight w:val="0"/>
      <w:marTop w:val="0"/>
      <w:marBottom w:val="0"/>
      <w:divBdr>
        <w:top w:val="none" w:sz="0" w:space="0" w:color="auto"/>
        <w:left w:val="none" w:sz="0" w:space="0" w:color="auto"/>
        <w:bottom w:val="none" w:sz="0" w:space="0" w:color="auto"/>
        <w:right w:val="none" w:sz="0" w:space="0" w:color="auto"/>
      </w:divBdr>
      <w:divsChild>
        <w:div w:id="420487113">
          <w:marLeft w:val="360"/>
          <w:marRight w:val="0"/>
          <w:marTop w:val="200"/>
          <w:marBottom w:val="0"/>
          <w:divBdr>
            <w:top w:val="none" w:sz="0" w:space="0" w:color="auto"/>
            <w:left w:val="none" w:sz="0" w:space="0" w:color="auto"/>
            <w:bottom w:val="none" w:sz="0" w:space="0" w:color="auto"/>
            <w:right w:val="none" w:sz="0" w:space="0" w:color="auto"/>
          </w:divBdr>
        </w:div>
        <w:div w:id="12539179">
          <w:marLeft w:val="360"/>
          <w:marRight w:val="0"/>
          <w:marTop w:val="200"/>
          <w:marBottom w:val="0"/>
          <w:divBdr>
            <w:top w:val="none" w:sz="0" w:space="0" w:color="auto"/>
            <w:left w:val="none" w:sz="0" w:space="0" w:color="auto"/>
            <w:bottom w:val="none" w:sz="0" w:space="0" w:color="auto"/>
            <w:right w:val="none" w:sz="0" w:space="0" w:color="auto"/>
          </w:divBdr>
        </w:div>
        <w:div w:id="778068583">
          <w:marLeft w:val="360"/>
          <w:marRight w:val="0"/>
          <w:marTop w:val="200"/>
          <w:marBottom w:val="0"/>
          <w:divBdr>
            <w:top w:val="none" w:sz="0" w:space="0" w:color="auto"/>
            <w:left w:val="none" w:sz="0" w:space="0" w:color="auto"/>
            <w:bottom w:val="none" w:sz="0" w:space="0" w:color="auto"/>
            <w:right w:val="none" w:sz="0" w:space="0" w:color="auto"/>
          </w:divBdr>
        </w:div>
      </w:divsChild>
    </w:div>
    <w:div w:id="927692257">
      <w:bodyDiv w:val="1"/>
      <w:marLeft w:val="0"/>
      <w:marRight w:val="0"/>
      <w:marTop w:val="0"/>
      <w:marBottom w:val="0"/>
      <w:divBdr>
        <w:top w:val="none" w:sz="0" w:space="0" w:color="auto"/>
        <w:left w:val="none" w:sz="0" w:space="0" w:color="auto"/>
        <w:bottom w:val="none" w:sz="0" w:space="0" w:color="auto"/>
        <w:right w:val="none" w:sz="0" w:space="0" w:color="auto"/>
      </w:divBdr>
    </w:div>
    <w:div w:id="13986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1754</TotalTime>
  <Pages>5</Pages>
  <Words>1204</Words>
  <Characters>6622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LALANDE Sandrine</dc:creator>
  <cp:keywords/>
  <dc:description/>
  <cp:lastModifiedBy>LALANDE Sandrine</cp:lastModifiedBy>
  <cp:revision>26</cp:revision>
  <cp:lastPrinted>2021-12-17T10:07:00Z</cp:lastPrinted>
  <dcterms:created xsi:type="dcterms:W3CDTF">2021-11-24T09:06:00Z</dcterms:created>
  <dcterms:modified xsi:type="dcterms:W3CDTF">2021-12-24T08:10:00Z</dcterms:modified>
</cp:coreProperties>
</file>