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pPr w:leftFromText="141" w:rightFromText="141" w:vertAnchor="page" w:horzAnchor="margin" w:tblpXSpec="center" w:tblpY="259"/>
        <w:tblW w:w="107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11"/>
        <w:gridCol w:w="1418"/>
        <w:gridCol w:w="1417"/>
        <w:gridCol w:w="3876"/>
      </w:tblGrid>
      <w:tr w:rsidR="005A3FE4" w14:paraId="57AD494B" w14:textId="77777777" w:rsidTr="005A3FE4">
        <w:trPr>
          <w:trHeight w:val="1907"/>
        </w:trPr>
        <w:tc>
          <w:tcPr>
            <w:tcW w:w="2680" w:type="dxa"/>
            <w:vAlign w:val="center"/>
          </w:tcPr>
          <w:p w14:paraId="0C62D9BE" w14:textId="77777777" w:rsidR="005A3FE4" w:rsidRDefault="00AF243C" w:rsidP="005A3FE4">
            <w:pPr>
              <w:jc w:val="center"/>
            </w:pPr>
            <w:bookmarkStart w:id="0" w:name="_Hlk2173361"/>
            <w:bookmarkStart w:id="1" w:name="_Hlk866164"/>
            <w:bookmarkStart w:id="2" w:name="_GoBack"/>
            <w:bookmarkEnd w:id="2"/>
            <w:r>
              <w:rPr>
                <w:noProof/>
                <w:lang w:eastAsia="fr-FR"/>
              </w:rPr>
              <w:drawing>
                <wp:inline distT="0" distB="0" distL="0" distR="0" wp14:anchorId="72D9D9EB" wp14:editId="2A8A05AE">
                  <wp:extent cx="2409825" cy="538284"/>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a:stretch>
                            <a:fillRect/>
                          </a:stretch>
                        </pic:blipFill>
                        <pic:spPr>
                          <a:xfrm>
                            <a:off x="0" y="0"/>
                            <a:ext cx="2435292" cy="543973"/>
                          </a:xfrm>
                          <a:prstGeom prst="rect">
                            <a:avLst/>
                          </a:prstGeom>
                        </pic:spPr>
                      </pic:pic>
                    </a:graphicData>
                  </a:graphic>
                </wp:inline>
              </w:drawing>
            </w:r>
          </w:p>
        </w:tc>
        <w:tc>
          <w:tcPr>
            <w:tcW w:w="2681" w:type="dxa"/>
            <w:vAlign w:val="center"/>
          </w:tcPr>
          <w:p w14:paraId="4747FAF1" w14:textId="77777777" w:rsidR="005A3FE4" w:rsidRDefault="005A3FE4" w:rsidP="005A3FE4">
            <w:pPr>
              <w:ind w:left="-426"/>
            </w:pPr>
          </w:p>
        </w:tc>
        <w:tc>
          <w:tcPr>
            <w:tcW w:w="2680" w:type="dxa"/>
            <w:vAlign w:val="center"/>
          </w:tcPr>
          <w:p w14:paraId="2F72D87D" w14:textId="77777777" w:rsidR="005A3FE4" w:rsidRDefault="005A3FE4" w:rsidP="005A3FE4">
            <w:pPr>
              <w:ind w:left="-426"/>
            </w:pPr>
          </w:p>
        </w:tc>
        <w:tc>
          <w:tcPr>
            <w:tcW w:w="2681" w:type="dxa"/>
            <w:vAlign w:val="center"/>
          </w:tcPr>
          <w:p w14:paraId="63E808FA" w14:textId="77777777" w:rsidR="005A3FE4" w:rsidRDefault="001815A3" w:rsidP="005A3FE4">
            <w:pPr>
              <w:ind w:left="-426"/>
            </w:pPr>
            <w:r>
              <w:rPr>
                <w:noProof/>
                <w:lang w:eastAsia="fr-FR"/>
              </w:rPr>
              <w:drawing>
                <wp:anchor distT="0" distB="0" distL="114300" distR="114300" simplePos="0" relativeHeight="251658240" behindDoc="0" locked="0" layoutInCell="1" allowOverlap="1" wp14:anchorId="0C08C10D" wp14:editId="46E2C539">
                  <wp:simplePos x="0" y="0"/>
                  <wp:positionH relativeFrom="margin">
                    <wp:posOffset>-42545</wp:posOffset>
                  </wp:positionH>
                  <wp:positionV relativeFrom="margin">
                    <wp:posOffset>135255</wp:posOffset>
                  </wp:positionV>
                  <wp:extent cx="2315845" cy="731520"/>
                  <wp:effectExtent l="0" t="0" r="8255"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5845" cy="731520"/>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0"/>
    </w:tbl>
    <w:p w14:paraId="2DE1A05C" w14:textId="77777777" w:rsidR="00AD0FA3" w:rsidRDefault="00AD0FA3" w:rsidP="005A3FE4">
      <w:pPr>
        <w:pStyle w:val="CdDTitredudocument"/>
        <w:pBdr>
          <w:top w:val="single" w:sz="18" w:space="1" w:color="FF0000"/>
        </w:pBdr>
        <w:tabs>
          <w:tab w:val="left" w:pos="3072"/>
        </w:tabs>
        <w:spacing w:before="120"/>
        <w:ind w:left="-1134" w:right="-1134"/>
        <w:rPr>
          <w:color w:val="FF0000"/>
          <w:sz w:val="28"/>
          <w:szCs w:val="28"/>
        </w:rPr>
      </w:pPr>
    </w:p>
    <w:p w14:paraId="43D1A24B" w14:textId="77777777" w:rsidR="002323B0" w:rsidRPr="00AD0FA3" w:rsidRDefault="00C802A0" w:rsidP="005A3FE4">
      <w:pPr>
        <w:pStyle w:val="CdDTitredudocument"/>
        <w:pBdr>
          <w:bottom w:val="single" w:sz="12" w:space="4" w:color="FF0000"/>
        </w:pBdr>
        <w:tabs>
          <w:tab w:val="left" w:pos="3072"/>
        </w:tabs>
        <w:ind w:left="0" w:right="6379"/>
        <w:rPr>
          <w:color w:val="FF0000"/>
          <w:sz w:val="28"/>
          <w:szCs w:val="28"/>
        </w:rPr>
      </w:pPr>
      <w:r w:rsidRPr="002639A8">
        <w:rPr>
          <w:color w:val="FF0000"/>
          <w:sz w:val="28"/>
          <w:szCs w:val="28"/>
        </w:rPr>
        <w:t>Communiqué de presse</w:t>
      </w:r>
    </w:p>
    <w:p w14:paraId="5C4BEBEA" w14:textId="77777777" w:rsidR="001815A3" w:rsidRDefault="001815A3" w:rsidP="001815A3">
      <w:pPr>
        <w:pStyle w:val="Corpsdetexte"/>
        <w:tabs>
          <w:tab w:val="left" w:pos="8505"/>
        </w:tabs>
        <w:kinsoku w:val="0"/>
        <w:overflowPunct w:val="0"/>
        <w:spacing w:before="65" w:line="254" w:lineRule="auto"/>
        <w:ind w:left="0" w:right="27"/>
        <w:jc w:val="both"/>
        <w:rPr>
          <w:rFonts w:asciiTheme="minorHAnsi" w:eastAsiaTheme="minorHAnsi" w:hAnsiTheme="minorHAnsi" w:cstheme="minorBidi"/>
          <w:b/>
          <w:sz w:val="28"/>
          <w:szCs w:val="28"/>
          <w:lang w:eastAsia="en-US"/>
        </w:rPr>
      </w:pPr>
    </w:p>
    <w:p w14:paraId="67A65396" w14:textId="77777777" w:rsidR="001815A3" w:rsidRPr="001815A3" w:rsidRDefault="001815A3" w:rsidP="001815A3">
      <w:pPr>
        <w:pStyle w:val="Corpsdetexte"/>
        <w:tabs>
          <w:tab w:val="left" w:pos="8505"/>
        </w:tabs>
        <w:kinsoku w:val="0"/>
        <w:overflowPunct w:val="0"/>
        <w:spacing w:before="65" w:line="254" w:lineRule="auto"/>
        <w:ind w:left="0" w:right="27"/>
        <w:jc w:val="both"/>
        <w:rPr>
          <w:rFonts w:asciiTheme="minorHAnsi" w:eastAsiaTheme="minorHAnsi" w:hAnsiTheme="minorHAnsi" w:cstheme="minorBidi"/>
          <w:b/>
          <w:sz w:val="28"/>
          <w:szCs w:val="28"/>
          <w:lang w:eastAsia="en-US"/>
        </w:rPr>
      </w:pPr>
      <w:r w:rsidRPr="001815A3">
        <w:rPr>
          <w:rFonts w:asciiTheme="minorHAnsi" w:eastAsiaTheme="minorHAnsi" w:hAnsiTheme="minorHAnsi" w:cstheme="minorBidi"/>
          <w:b/>
          <w:sz w:val="28"/>
          <w:szCs w:val="28"/>
          <w:lang w:eastAsia="en-US"/>
        </w:rPr>
        <w:t>Transition énergétique – la Banque des Territoires soutient financièrement le S</w:t>
      </w:r>
      <w:r>
        <w:rPr>
          <w:rFonts w:asciiTheme="minorHAnsi" w:eastAsiaTheme="minorHAnsi" w:hAnsiTheme="minorHAnsi" w:cstheme="minorBidi"/>
          <w:b/>
          <w:sz w:val="28"/>
          <w:szCs w:val="28"/>
          <w:lang w:eastAsia="en-US"/>
        </w:rPr>
        <w:t xml:space="preserve">yndicat </w:t>
      </w:r>
      <w:r w:rsidRPr="001815A3">
        <w:rPr>
          <w:rFonts w:asciiTheme="minorHAnsi" w:eastAsiaTheme="minorHAnsi" w:hAnsiTheme="minorHAnsi" w:cstheme="minorBidi"/>
          <w:b/>
          <w:sz w:val="28"/>
          <w:szCs w:val="28"/>
          <w:lang w:eastAsia="en-US"/>
        </w:rPr>
        <w:t>D</w:t>
      </w:r>
      <w:r>
        <w:rPr>
          <w:rFonts w:asciiTheme="minorHAnsi" w:eastAsiaTheme="minorHAnsi" w:hAnsiTheme="minorHAnsi" w:cstheme="minorBidi"/>
          <w:b/>
          <w:sz w:val="28"/>
          <w:szCs w:val="28"/>
          <w:lang w:eastAsia="en-US"/>
        </w:rPr>
        <w:t xml:space="preserve">épartemental des </w:t>
      </w:r>
      <w:r w:rsidRPr="001815A3">
        <w:rPr>
          <w:rFonts w:asciiTheme="minorHAnsi" w:eastAsiaTheme="minorHAnsi" w:hAnsiTheme="minorHAnsi" w:cstheme="minorBidi"/>
          <w:b/>
          <w:sz w:val="28"/>
          <w:szCs w:val="28"/>
          <w:lang w:eastAsia="en-US"/>
        </w:rPr>
        <w:t>E</w:t>
      </w:r>
      <w:r>
        <w:rPr>
          <w:rFonts w:asciiTheme="minorHAnsi" w:eastAsiaTheme="minorHAnsi" w:hAnsiTheme="minorHAnsi" w:cstheme="minorBidi"/>
          <w:b/>
          <w:sz w:val="28"/>
          <w:szCs w:val="28"/>
          <w:lang w:eastAsia="en-US"/>
        </w:rPr>
        <w:t>nergies de l’Ardèche</w:t>
      </w:r>
      <w:r w:rsidRPr="001815A3">
        <w:rPr>
          <w:rFonts w:asciiTheme="minorHAnsi" w:eastAsiaTheme="minorHAnsi" w:hAnsiTheme="minorHAnsi" w:cstheme="minorBidi"/>
          <w:b/>
          <w:sz w:val="28"/>
          <w:szCs w:val="28"/>
          <w:lang w:eastAsia="en-US"/>
        </w:rPr>
        <w:t xml:space="preserve"> pour accélérer le renouvellement de l’éclairage public des communes ardéchoises</w:t>
      </w:r>
    </w:p>
    <w:p w14:paraId="72E18AB0" w14:textId="77777777" w:rsidR="001815A3" w:rsidRPr="001815A3" w:rsidRDefault="001815A3" w:rsidP="001815A3">
      <w:pPr>
        <w:rPr>
          <w:lang w:eastAsia="fr-FR"/>
        </w:rPr>
      </w:pPr>
    </w:p>
    <w:p w14:paraId="5192830A" w14:textId="77777777" w:rsidR="001815A3" w:rsidRPr="001815A3" w:rsidRDefault="001815A3" w:rsidP="001815A3">
      <w:pPr>
        <w:pStyle w:val="Corpsdetexte"/>
        <w:kinsoku w:val="0"/>
        <w:overflowPunct w:val="0"/>
        <w:ind w:left="0"/>
        <w:jc w:val="both"/>
        <w:rPr>
          <w:rFonts w:asciiTheme="minorHAnsi" w:eastAsiaTheme="minorHAnsi" w:hAnsiTheme="minorHAnsi" w:cstheme="minorBidi"/>
          <w:sz w:val="20"/>
          <w:szCs w:val="22"/>
          <w:lang w:eastAsia="en-US"/>
        </w:rPr>
      </w:pPr>
      <w:r w:rsidRPr="001815A3">
        <w:rPr>
          <w:rFonts w:asciiTheme="minorHAnsi" w:eastAsiaTheme="minorHAnsi" w:hAnsiTheme="minorHAnsi" w:cstheme="minorBidi"/>
          <w:sz w:val="20"/>
          <w:szCs w:val="22"/>
          <w:lang w:eastAsia="en-US"/>
        </w:rPr>
        <w:t>Privas, le 9 février 2023</w:t>
      </w:r>
    </w:p>
    <w:p w14:paraId="7CB9EF45" w14:textId="77777777" w:rsidR="001815A3" w:rsidRDefault="001815A3" w:rsidP="00A8430E">
      <w:pPr>
        <w:jc w:val="both"/>
      </w:pPr>
    </w:p>
    <w:p w14:paraId="041D25B4" w14:textId="77777777" w:rsidR="001815A3" w:rsidRPr="001815A3" w:rsidRDefault="001815A3" w:rsidP="001815A3">
      <w:pPr>
        <w:pStyle w:val="CdDChap"/>
        <w:jc w:val="both"/>
      </w:pPr>
      <w:r w:rsidRPr="001815A3">
        <w:t>La Banque des Territoires accompagne le SDE 07 en signant une convention d’Intracting pour un total de 5,27 M€ afin d’accélérer le renouvellement de l’éclairage public des communes.</w:t>
      </w:r>
    </w:p>
    <w:p w14:paraId="6D3C12C6" w14:textId="77777777" w:rsidR="00D966C4" w:rsidRDefault="00D966C4" w:rsidP="00A914DB">
      <w:pPr>
        <w:jc w:val="both"/>
      </w:pPr>
    </w:p>
    <w:p w14:paraId="34A93276" w14:textId="77777777" w:rsidR="001815A3" w:rsidRPr="001815A3" w:rsidRDefault="001815A3" w:rsidP="001815A3">
      <w:pPr>
        <w:jc w:val="both"/>
      </w:pPr>
      <w:bookmarkStart w:id="3" w:name="La_ville_de_Limoges_mène_depuis_de_nombr"/>
      <w:bookmarkEnd w:id="3"/>
      <w:r w:rsidRPr="001815A3">
        <w:t>Depuis une dizaine d'années</w:t>
      </w:r>
      <w:r w:rsidR="00D32358">
        <w:t>,</w:t>
      </w:r>
      <w:r w:rsidRPr="001815A3">
        <w:t xml:space="preserve"> le SDE 07 encourage ses adhérents, les 335 communes ardéchoises, à rénover leur parc d'éclairage public.</w:t>
      </w:r>
    </w:p>
    <w:p w14:paraId="5A01AE82" w14:textId="77777777" w:rsidR="001815A3" w:rsidRPr="001815A3" w:rsidRDefault="001815A3" w:rsidP="001815A3">
      <w:pPr>
        <w:jc w:val="both"/>
      </w:pPr>
      <w:r w:rsidRPr="001815A3">
        <w:t>Un premier plan de remplacement des ballons fluorescents a permis de remplacer pour 13 millions d'euros, quelque 19 000 luminaires vétustes et énergivores par des Leds, plus économes.</w:t>
      </w:r>
    </w:p>
    <w:p w14:paraId="0D90A2AC" w14:textId="77777777" w:rsidR="001815A3" w:rsidRPr="001815A3" w:rsidRDefault="001815A3" w:rsidP="001815A3">
      <w:pPr>
        <w:jc w:val="both"/>
      </w:pPr>
      <w:r w:rsidRPr="001815A3">
        <w:t xml:space="preserve">Plus récemment, le SDE 07 a proposé aux communes de s'engager dans des schémas directeurs qui leur permettent de moderniser leur parc d'éclairage public à des conditions particulièrement intéressantes puisque le SDE 07 finance </w:t>
      </w:r>
      <w:r w:rsidR="0043652D">
        <w:t xml:space="preserve">de 40 à </w:t>
      </w:r>
      <w:r w:rsidRPr="001815A3">
        <w:t>50% des travaux.</w:t>
      </w:r>
    </w:p>
    <w:p w14:paraId="00BD541D" w14:textId="77777777" w:rsidR="001815A3" w:rsidRPr="001815A3" w:rsidRDefault="001815A3" w:rsidP="001815A3">
      <w:pPr>
        <w:jc w:val="both"/>
      </w:pPr>
      <w:r w:rsidRPr="001815A3">
        <w:t xml:space="preserve">Ce sont ainsi 13 autres millions d'euros pour 39 projets qui ont été investis depuis 2018 pour </w:t>
      </w:r>
      <w:bookmarkStart w:id="4" w:name="La_Banque_des_Territoires,_partenaire_fi"/>
      <w:bookmarkEnd w:id="4"/>
      <w:r w:rsidRPr="001815A3">
        <w:t>moderniser le parc d'éclairage public de l'Ardèche.</w:t>
      </w:r>
    </w:p>
    <w:p w14:paraId="7A5095C7" w14:textId="77777777" w:rsidR="001815A3" w:rsidRPr="001815A3" w:rsidRDefault="001815A3" w:rsidP="001815A3">
      <w:pPr>
        <w:jc w:val="both"/>
      </w:pPr>
      <w:r w:rsidRPr="001815A3">
        <w:t xml:space="preserve">Aujourd'hui, </w:t>
      </w:r>
      <w:r w:rsidR="00D32358">
        <w:t>afin d’</w:t>
      </w:r>
      <w:r w:rsidRPr="001815A3">
        <w:t xml:space="preserve">aller plus loin dans cette démarche de transition énergétique, le SDE 07 emprunte 5,27 </w:t>
      </w:r>
      <w:bookmarkStart w:id="5" w:name="Les_économies_d’énergie_substantielles_g"/>
      <w:bookmarkEnd w:id="5"/>
      <w:r w:rsidRPr="001815A3">
        <w:t>millions d'euros à la Banque des Territoires. Une somme qui sera consacrée au financement de nouveaux schémas directeurs.</w:t>
      </w:r>
    </w:p>
    <w:p w14:paraId="008EEACF" w14:textId="77777777" w:rsidR="001815A3" w:rsidRPr="001815A3" w:rsidRDefault="001815A3" w:rsidP="001815A3">
      <w:pPr>
        <w:jc w:val="both"/>
      </w:pPr>
    </w:p>
    <w:p w14:paraId="05D2BB6E" w14:textId="77777777" w:rsidR="00940406" w:rsidRDefault="00940406" w:rsidP="00940406">
      <w:pPr>
        <w:jc w:val="both"/>
        <w:rPr>
          <w:szCs w:val="20"/>
        </w:rPr>
      </w:pPr>
      <w:r w:rsidRPr="00940406">
        <w:t>La Banque des Territoires, partenaire financier du SDE 07, propose un financement Intracting d’une avance remboursable de 5,27 M€ sur une durée de 12 ans, à taux bonifié.</w:t>
      </w:r>
    </w:p>
    <w:p w14:paraId="006D0F3B" w14:textId="77777777" w:rsidR="001815A3" w:rsidRPr="001815A3" w:rsidRDefault="001815A3" w:rsidP="001815A3">
      <w:pPr>
        <w:jc w:val="both"/>
      </w:pPr>
    </w:p>
    <w:p w14:paraId="72EE061B" w14:textId="77777777" w:rsidR="001815A3" w:rsidRPr="001815A3" w:rsidRDefault="001815A3" w:rsidP="001815A3">
      <w:pPr>
        <w:jc w:val="both"/>
      </w:pPr>
      <w:bookmarkStart w:id="6" w:name="L’Intracting_proposé_par_la_Banque_des_T"/>
      <w:bookmarkStart w:id="7" w:name="Pour_Emile_Roger_Lombertie,_Maire_de_la_"/>
      <w:bookmarkEnd w:id="6"/>
      <w:bookmarkEnd w:id="7"/>
      <w:r w:rsidRPr="001815A3">
        <w:t>L’Intracting proposé par la Banque des Territoires est un dispositif financier vertueux pour favoriser la réalisation des travaux de performance énergétique générant des économies. En effet, le montant accordé est calculé pour être remboursé par les économies d’énergie réalisées. Il met l’accent sur les travaux permettant des économies à court et moyen terme, essentiellement sur des équipements et leur optimisation (chauffage, eau chaude, ventilation, éclairage ou régulation, …). Enfin, pour soutenir les collectivités territoriales dans leurs projets de sobriété énergétique, les conditions financières proposés sont réduites par rapport aux conditions de marché.</w:t>
      </w:r>
    </w:p>
    <w:p w14:paraId="306D392A" w14:textId="77777777" w:rsidR="001815A3" w:rsidRPr="001815A3" w:rsidRDefault="001815A3" w:rsidP="001815A3">
      <w:pPr>
        <w:jc w:val="both"/>
      </w:pPr>
    </w:p>
    <w:p w14:paraId="6936DDD7" w14:textId="7113C211" w:rsidR="001815A3" w:rsidRPr="001815A3" w:rsidRDefault="001815A3" w:rsidP="001815A3">
      <w:pPr>
        <w:jc w:val="both"/>
      </w:pPr>
      <w:bookmarkStart w:id="8" w:name="La_convention_d’Intracting_a_été_signée_"/>
      <w:bookmarkEnd w:id="8"/>
      <w:r w:rsidRPr="001815A3">
        <w:t xml:space="preserve">La convention d’Intracting a été signée ce jour entre par Patrick COUDENE, président du SDE 07 et Barbara FALK, Directrice régionale de la </w:t>
      </w:r>
      <w:r w:rsidR="00390200" w:rsidRPr="001815A3">
        <w:t xml:space="preserve">Banque des Territoires </w:t>
      </w:r>
      <w:r w:rsidRPr="001815A3">
        <w:t>Auvergne</w:t>
      </w:r>
      <w:r w:rsidR="005E2827">
        <w:t>-</w:t>
      </w:r>
      <w:r w:rsidRPr="001815A3">
        <w:t>Rhône-Alpes</w:t>
      </w:r>
      <w:r w:rsidR="00390200">
        <w:t>.</w:t>
      </w:r>
    </w:p>
    <w:p w14:paraId="78E97C49" w14:textId="77777777" w:rsidR="005A3FE4" w:rsidRDefault="005A3FE4" w:rsidP="005A3FE4"/>
    <w:p w14:paraId="3051EE0A" w14:textId="77777777" w:rsidR="0043652D" w:rsidRPr="001571B2" w:rsidRDefault="0043652D" w:rsidP="009C3564">
      <w:r w:rsidRPr="001571B2">
        <w:t xml:space="preserve"> </w:t>
      </w:r>
      <w:r w:rsidR="00464CB4" w:rsidRPr="001571B2">
        <w:t>«</w:t>
      </w:r>
      <w:r w:rsidRPr="001571B2">
        <w:t xml:space="preserve"> </w:t>
      </w:r>
      <w:r w:rsidRPr="001571B2">
        <w:rPr>
          <w:i/>
          <w:iCs/>
        </w:rPr>
        <w:t>Ce partenariat est une opportunité pour l’Ardèche</w:t>
      </w:r>
      <w:r w:rsidR="00775224" w:rsidRPr="001571B2">
        <w:rPr>
          <w:i/>
          <w:iCs/>
        </w:rPr>
        <w:t xml:space="preserve"> ; </w:t>
      </w:r>
      <w:r w:rsidRPr="001571B2">
        <w:rPr>
          <w:i/>
          <w:iCs/>
        </w:rPr>
        <w:t>c</w:t>
      </w:r>
      <w:r w:rsidR="00775224" w:rsidRPr="001571B2">
        <w:rPr>
          <w:i/>
          <w:iCs/>
        </w:rPr>
        <w:t>es financements vont</w:t>
      </w:r>
      <w:r w:rsidRPr="001571B2">
        <w:rPr>
          <w:i/>
          <w:iCs/>
        </w:rPr>
        <w:t xml:space="preserve"> permettre aux communes de se doter d’un éclairage plus performant, plus économe et plus respectueux de la biodiversité. Notre beau département le mérite</w:t>
      </w:r>
      <w:r w:rsidRPr="001571B2">
        <w:t> ». Patrick COUDENE, président du SDE 07</w:t>
      </w:r>
    </w:p>
    <w:p w14:paraId="5225B04D" w14:textId="77777777" w:rsidR="0043652D" w:rsidRDefault="0043652D" w:rsidP="009C3564">
      <w:pPr>
        <w:rPr>
          <w:highlight w:val="green"/>
        </w:rPr>
      </w:pPr>
    </w:p>
    <w:p w14:paraId="5F92BEE7" w14:textId="4D36DD46" w:rsidR="001571B2" w:rsidRDefault="001571B2" w:rsidP="001571B2">
      <w:pPr>
        <w:jc w:val="both"/>
      </w:pPr>
      <w:r>
        <w:t>« </w:t>
      </w:r>
      <w:r w:rsidRPr="001571B2">
        <w:rPr>
          <w:i/>
          <w:iCs/>
        </w:rPr>
        <w:t xml:space="preserve">La rénovation énergétique du patrimoine public est une thématique prioritaire de la Banque des Territoires. La rénovation de l’éclairage public permet une diminution des consommations de l’ordre de 50 à 75%. Dans un contexte d’élévation du coût des énergies, le SDE 07 et la Banque des Territoires sont en phase pour accompagner les 45 communes bénéficiaires des travaux de rénovation qui leur permettront de soulager significativement le budget des collectivités, tout en réduisant fortement les émissions de gaz à effet de serre, </w:t>
      </w:r>
      <w:r w:rsidRPr="001571B2">
        <w:rPr>
          <w:i/>
          <w:iCs/>
        </w:rPr>
        <w:lastRenderedPageBreak/>
        <w:t>notre empreinte sur l’environnement, et la pollution visuelle</w:t>
      </w:r>
      <w:r>
        <w:t> ».</w:t>
      </w:r>
      <w:r w:rsidRPr="001571B2">
        <w:t xml:space="preserve"> </w:t>
      </w:r>
      <w:r w:rsidRPr="001815A3">
        <w:t xml:space="preserve">Barbara FALK, </w:t>
      </w:r>
      <w:r w:rsidR="005E2827">
        <w:t>d</w:t>
      </w:r>
      <w:r w:rsidRPr="001815A3">
        <w:t>irectrice régionale de la Banque des Territoires Auvergne</w:t>
      </w:r>
      <w:r w:rsidR="005E2827">
        <w:t>-</w:t>
      </w:r>
      <w:r w:rsidRPr="001815A3">
        <w:t>Rhône-Alpes</w:t>
      </w:r>
      <w:r>
        <w:t>.</w:t>
      </w:r>
    </w:p>
    <w:p w14:paraId="4BB97C9D" w14:textId="77777777" w:rsidR="00464CB4" w:rsidRDefault="00464CB4" w:rsidP="009C3564"/>
    <w:p w14:paraId="25EE65FC" w14:textId="77777777" w:rsidR="00464CB4" w:rsidRDefault="00464CB4" w:rsidP="009C3564"/>
    <w:bookmarkEnd w:id="1"/>
    <w:p w14:paraId="45CB2AF2" w14:textId="77777777" w:rsidR="00A17DC1" w:rsidRPr="00A17DC1" w:rsidRDefault="00A17DC1" w:rsidP="00A17DC1">
      <w:pPr>
        <w:pBdr>
          <w:top w:val="single" w:sz="8" w:space="8" w:color="FF0000"/>
        </w:pBdr>
        <w:rPr>
          <w:rFonts w:ascii="Arial" w:hAnsi="Arial" w:cs="Arial"/>
          <w:b/>
          <w:color w:val="F01E1E"/>
          <w:sz w:val="18"/>
          <w:szCs w:val="18"/>
        </w:rPr>
      </w:pPr>
      <w:r w:rsidRPr="00A17DC1">
        <w:rPr>
          <w:rFonts w:ascii="Arial" w:hAnsi="Arial" w:cs="Arial"/>
          <w:b/>
          <w:color w:val="F01E1E"/>
          <w:sz w:val="18"/>
          <w:szCs w:val="18"/>
        </w:rPr>
        <w:t>A propos du SDE 07</w:t>
      </w:r>
    </w:p>
    <w:p w14:paraId="1E3B5ACF" w14:textId="77777777" w:rsidR="00A17DC1" w:rsidRPr="00A17DC1" w:rsidRDefault="00A17DC1" w:rsidP="00A17DC1">
      <w:pPr>
        <w:pBdr>
          <w:top w:val="single" w:sz="8" w:space="8" w:color="FF0000"/>
        </w:pBdr>
        <w:rPr>
          <w:rFonts w:ascii="Arial" w:hAnsi="Arial" w:cs="Arial"/>
          <w:b/>
          <w:color w:val="F01E1E"/>
          <w:sz w:val="18"/>
          <w:szCs w:val="18"/>
        </w:rPr>
      </w:pPr>
      <w:r w:rsidRPr="00A17DC1">
        <w:rPr>
          <w:rFonts w:ascii="Arial" w:hAnsi="Arial" w:cs="Arial"/>
          <w:b/>
          <w:color w:val="F01E1E"/>
          <w:sz w:val="18"/>
          <w:szCs w:val="18"/>
        </w:rPr>
        <w:t>Le Service Public de l’Energie en Ardèche</w:t>
      </w:r>
    </w:p>
    <w:p w14:paraId="66178952" w14:textId="77777777" w:rsidR="00A17DC1" w:rsidRPr="00A17DC1" w:rsidRDefault="00A17DC1" w:rsidP="00A17DC1">
      <w:pPr>
        <w:jc w:val="both"/>
        <w:rPr>
          <w:rFonts w:ascii="Arial" w:hAnsi="Arial" w:cs="Arial"/>
          <w:sz w:val="18"/>
          <w:szCs w:val="18"/>
        </w:rPr>
      </w:pPr>
      <w:r w:rsidRPr="00A17DC1">
        <w:rPr>
          <w:rFonts w:ascii="Arial" w:hAnsi="Arial" w:cs="Arial"/>
          <w:sz w:val="18"/>
          <w:szCs w:val="18"/>
        </w:rPr>
        <w:t xml:space="preserve">Depuis 1964, le Syndicat Départemental d’Énergies de l’Ardèche (SDE 07) est le partenaire privilégié des 335 communes ardéchoises pour l’électrification rurale, l’enfouissement des lignes, l’éclairage public, mais aussi pour le gaz, les énergies renouvelables (réseaux de chaleur au bois et photovoltaïque), la maîtrise de la demande en énergies, le cadastre numérisé, l’instruction des demandes d’urbanisme et désormais les bornes de charge pour véhicules hybrides rechargeables et électriques.  </w:t>
      </w:r>
    </w:p>
    <w:p w14:paraId="2FFBEBA0" w14:textId="77777777" w:rsidR="00A17DC1" w:rsidRPr="00A17DC1" w:rsidRDefault="00A17DC1" w:rsidP="00A17DC1">
      <w:pPr>
        <w:jc w:val="both"/>
        <w:rPr>
          <w:rFonts w:ascii="Arial" w:hAnsi="Arial" w:cs="Arial"/>
          <w:sz w:val="18"/>
          <w:szCs w:val="18"/>
        </w:rPr>
      </w:pPr>
      <w:r w:rsidRPr="00A17DC1">
        <w:rPr>
          <w:rFonts w:ascii="Arial" w:hAnsi="Arial" w:cs="Arial"/>
          <w:sz w:val="18"/>
          <w:szCs w:val="18"/>
        </w:rPr>
        <w:t xml:space="preserve">Le SDE 07 c’est encore des conseils, la protection du consommateur au travers des CCSPL et des groupements d’achat en énergie pour les collectivités. </w:t>
      </w:r>
    </w:p>
    <w:p w14:paraId="6E8B34FC" w14:textId="77777777" w:rsidR="00A17DC1" w:rsidRPr="00A17DC1" w:rsidRDefault="00A17DC1" w:rsidP="00A17DC1">
      <w:pPr>
        <w:jc w:val="both"/>
        <w:rPr>
          <w:rFonts w:ascii="Arial" w:hAnsi="Arial" w:cs="Arial"/>
          <w:sz w:val="18"/>
          <w:szCs w:val="18"/>
        </w:rPr>
      </w:pPr>
      <w:r w:rsidRPr="00A17DC1">
        <w:rPr>
          <w:rFonts w:ascii="Arial" w:hAnsi="Arial" w:cs="Arial"/>
          <w:sz w:val="18"/>
          <w:szCs w:val="18"/>
        </w:rPr>
        <w:t xml:space="preserve">Autorité concédante, il gère pour le compte des communes un patrimoine de 15 000 km de réseaux électriques et 700 km de canalisations de gaz et veille à ce que chaque ardéchois, dispose, en tout point du département d’une énergie de qualité. C’est le contrôle des concessions.  </w:t>
      </w:r>
    </w:p>
    <w:p w14:paraId="6D7C9BE8" w14:textId="77777777" w:rsidR="00A17DC1" w:rsidRPr="00A17DC1" w:rsidRDefault="00A17DC1" w:rsidP="00A17DC1">
      <w:pPr>
        <w:jc w:val="both"/>
        <w:rPr>
          <w:rFonts w:ascii="Arial" w:hAnsi="Arial" w:cs="Arial"/>
          <w:sz w:val="18"/>
          <w:szCs w:val="18"/>
        </w:rPr>
      </w:pPr>
      <w:r w:rsidRPr="00A17DC1">
        <w:rPr>
          <w:rFonts w:ascii="Arial" w:hAnsi="Arial" w:cs="Arial"/>
          <w:sz w:val="18"/>
          <w:szCs w:val="18"/>
        </w:rPr>
        <w:t>Le SDE 07 c’est enfin un acteur économique qui injecte chaque année dans l’économie locale, au travers de ses chantiers, quelque 30 millions d’euros.</w:t>
      </w:r>
    </w:p>
    <w:p w14:paraId="607616EE" w14:textId="77777777" w:rsidR="00A17DC1" w:rsidRPr="00667038" w:rsidRDefault="00790F95" w:rsidP="00A17DC1">
      <w:pPr>
        <w:pStyle w:val="Corpsdetexte"/>
        <w:kinsoku w:val="0"/>
        <w:overflowPunct w:val="0"/>
        <w:spacing w:line="208" w:lineRule="exact"/>
        <w:ind w:left="0"/>
        <w:rPr>
          <w:rFonts w:ascii="Calibri" w:hAnsi="Calibri" w:cs="Calibri"/>
          <w:color w:val="EF1E1E"/>
          <w:spacing w:val="-1"/>
          <w:sz w:val="20"/>
          <w:szCs w:val="20"/>
        </w:rPr>
      </w:pPr>
      <w:hyperlink r:id="rId10" w:history="1">
        <w:r w:rsidR="00A17DC1" w:rsidRPr="00667038">
          <w:rPr>
            <w:rFonts w:ascii="Calibri" w:hAnsi="Calibri" w:cs="Calibri"/>
            <w:color w:val="EF1E1E"/>
            <w:spacing w:val="-1"/>
            <w:sz w:val="20"/>
            <w:szCs w:val="20"/>
          </w:rPr>
          <w:t>www.sde07.com</w:t>
        </w:r>
      </w:hyperlink>
      <w:r w:rsidR="00A17DC1" w:rsidRPr="00667038">
        <w:rPr>
          <w:rFonts w:ascii="Calibri" w:hAnsi="Calibri" w:cs="Calibri"/>
          <w:sz w:val="20"/>
          <w:szCs w:val="20"/>
        </w:rPr>
        <w:tab/>
      </w:r>
      <w:r w:rsidR="00A17DC1">
        <w:rPr>
          <w:rFonts w:ascii="Calibri" w:hAnsi="Calibri" w:cs="Calibri"/>
          <w:sz w:val="20"/>
          <w:szCs w:val="20"/>
        </w:rPr>
        <w:t xml:space="preserve">  </w:t>
      </w:r>
      <w:r w:rsidR="00A17DC1" w:rsidRPr="00667038">
        <w:rPr>
          <w:rFonts w:ascii="Calibri" w:hAnsi="Calibri" w:cs="Calibri"/>
          <w:noProof/>
          <w:color w:val="EF1E1E"/>
          <w:spacing w:val="2"/>
          <w:sz w:val="20"/>
          <w:szCs w:val="20"/>
        </w:rPr>
        <w:drawing>
          <wp:inline distT="0" distB="0" distL="0" distR="0" wp14:anchorId="04B4E9B6" wp14:editId="2B76A1F7">
            <wp:extent cx="133350" cy="104775"/>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350" cy="104775"/>
                    </a:xfrm>
                    <a:prstGeom prst="rect">
                      <a:avLst/>
                    </a:prstGeom>
                    <a:noFill/>
                    <a:ln>
                      <a:noFill/>
                    </a:ln>
                  </pic:spPr>
                </pic:pic>
              </a:graphicData>
            </a:graphic>
          </wp:inline>
        </w:drawing>
      </w:r>
      <w:r w:rsidR="00A17DC1" w:rsidRPr="00667038">
        <w:rPr>
          <w:rFonts w:ascii="Calibri" w:hAnsi="Calibri" w:cs="Calibri"/>
          <w:color w:val="EF1E1E"/>
          <w:spacing w:val="2"/>
          <w:sz w:val="20"/>
          <w:szCs w:val="20"/>
        </w:rPr>
        <w:t xml:space="preserve"> </w:t>
      </w:r>
      <w:r w:rsidR="00A17DC1" w:rsidRPr="00667038">
        <w:rPr>
          <w:rFonts w:ascii="Calibri" w:hAnsi="Calibri" w:cs="Calibri"/>
          <w:color w:val="EF1E1E"/>
          <w:spacing w:val="-1"/>
          <w:sz w:val="20"/>
          <w:szCs w:val="20"/>
        </w:rPr>
        <w:t>@</w:t>
      </w:r>
      <w:hyperlink r:id="rId12" w:history="1">
        <w:r w:rsidR="00A17DC1" w:rsidRPr="00667038">
          <w:rPr>
            <w:rFonts w:ascii="Calibri" w:hAnsi="Calibri" w:cs="Calibri"/>
            <w:color w:val="EF1E1E"/>
            <w:spacing w:val="-1"/>
            <w:sz w:val="20"/>
            <w:szCs w:val="20"/>
          </w:rPr>
          <w:t>07Sde07</w:t>
        </w:r>
      </w:hyperlink>
      <w:r w:rsidR="00A17DC1">
        <w:rPr>
          <w:rFonts w:ascii="Calibri" w:hAnsi="Calibri" w:cs="Calibri"/>
          <w:color w:val="EF1E1E"/>
          <w:spacing w:val="-1"/>
          <w:sz w:val="20"/>
          <w:szCs w:val="20"/>
        </w:rPr>
        <w:t xml:space="preserve">      </w:t>
      </w:r>
      <w:r w:rsidR="00A17DC1" w:rsidRPr="00667038">
        <w:rPr>
          <w:rFonts w:ascii="Calibri" w:hAnsi="Calibri" w:cs="Calibri"/>
          <w:color w:val="EF1E1E"/>
          <w:spacing w:val="-1"/>
          <w:sz w:val="20"/>
          <w:szCs w:val="20"/>
        </w:rPr>
        <w:t>Facebook : Ardèche Energies – SDE07</w:t>
      </w:r>
      <w:r w:rsidR="00A17DC1">
        <w:rPr>
          <w:rFonts w:ascii="Calibri" w:hAnsi="Calibri" w:cs="Calibri"/>
          <w:color w:val="EF1E1E"/>
          <w:spacing w:val="-1"/>
          <w:sz w:val="20"/>
          <w:szCs w:val="20"/>
        </w:rPr>
        <w:t xml:space="preserve">           </w:t>
      </w:r>
      <w:r w:rsidR="00A17DC1" w:rsidRPr="00667038">
        <w:rPr>
          <w:rFonts w:ascii="Calibri" w:hAnsi="Calibri" w:cs="Calibri"/>
          <w:color w:val="EF1E1E"/>
          <w:spacing w:val="-1"/>
          <w:sz w:val="20"/>
          <w:szCs w:val="20"/>
        </w:rPr>
        <w:t>Link</w:t>
      </w:r>
      <w:r w:rsidR="00A17DC1">
        <w:rPr>
          <w:rFonts w:ascii="Calibri" w:hAnsi="Calibri" w:cs="Calibri"/>
          <w:color w:val="EF1E1E"/>
          <w:spacing w:val="-1"/>
          <w:sz w:val="20"/>
          <w:szCs w:val="20"/>
        </w:rPr>
        <w:t>e</w:t>
      </w:r>
      <w:r w:rsidR="00A17DC1" w:rsidRPr="00667038">
        <w:rPr>
          <w:rFonts w:ascii="Calibri" w:hAnsi="Calibri" w:cs="Calibri"/>
          <w:color w:val="EF1E1E"/>
          <w:spacing w:val="-1"/>
          <w:sz w:val="20"/>
          <w:szCs w:val="20"/>
        </w:rPr>
        <w:t>dIn :</w:t>
      </w:r>
      <w:r w:rsidR="00A17DC1">
        <w:rPr>
          <w:rFonts w:ascii="Calibri" w:hAnsi="Calibri" w:cs="Calibri"/>
          <w:color w:val="EF1E1E"/>
          <w:spacing w:val="-1"/>
          <w:sz w:val="20"/>
          <w:szCs w:val="20"/>
        </w:rPr>
        <w:t xml:space="preserve"> </w:t>
      </w:r>
      <w:r w:rsidR="00A17DC1" w:rsidRPr="00667038">
        <w:rPr>
          <w:rFonts w:ascii="Calibri" w:hAnsi="Calibri" w:cs="Calibri"/>
          <w:color w:val="EF1E1E"/>
          <w:spacing w:val="-1"/>
          <w:sz w:val="20"/>
          <w:szCs w:val="20"/>
        </w:rPr>
        <w:t>SDE07–ARDECHE ENERGIES</w:t>
      </w:r>
    </w:p>
    <w:p w14:paraId="2D5A87D9" w14:textId="77777777" w:rsidR="007C4200" w:rsidRDefault="007C4200" w:rsidP="007C4200">
      <w:pPr>
        <w:jc w:val="both"/>
        <w:rPr>
          <w:rFonts w:ascii="Arial" w:hAnsi="Arial" w:cs="Arial"/>
          <w:b/>
          <w:color w:val="F01E1E"/>
          <w:sz w:val="18"/>
          <w:szCs w:val="18"/>
        </w:rPr>
      </w:pPr>
    </w:p>
    <w:p w14:paraId="051A4C14" w14:textId="77777777" w:rsidR="00F05218" w:rsidRPr="007C4200" w:rsidRDefault="00F05218" w:rsidP="007C4200">
      <w:pPr>
        <w:jc w:val="both"/>
        <w:rPr>
          <w:rFonts w:ascii="Arial" w:hAnsi="Arial" w:cs="Arial"/>
          <w:sz w:val="18"/>
          <w:szCs w:val="18"/>
        </w:rPr>
      </w:pPr>
      <w:r w:rsidRPr="00D573D7">
        <w:rPr>
          <w:rFonts w:ascii="Arial" w:hAnsi="Arial" w:cs="Arial"/>
          <w:b/>
          <w:color w:val="F01E1E"/>
          <w:sz w:val="18"/>
          <w:szCs w:val="18"/>
        </w:rPr>
        <w:t>A propos de la Banque des Territoires</w:t>
      </w:r>
    </w:p>
    <w:p w14:paraId="5CE5503D" w14:textId="77777777" w:rsidR="00CD2F5A" w:rsidRPr="0052025C" w:rsidRDefault="00F05218" w:rsidP="00CD2F5A">
      <w:pPr>
        <w:jc w:val="both"/>
        <w:rPr>
          <w:rFonts w:ascii="Arial" w:hAnsi="Arial" w:cs="Arial"/>
          <w:sz w:val="18"/>
          <w:szCs w:val="18"/>
        </w:rPr>
      </w:pPr>
      <w:r w:rsidRPr="00D573D7">
        <w:rPr>
          <w:rFonts w:ascii="Arial" w:hAnsi="Arial" w:cs="Arial"/>
          <w:sz w:val="18"/>
          <w:szCs w:val="18"/>
        </w:rPr>
        <w:t>Créée en 2018, la Banque des Territoires est un des cinq métiers de la Caisse des Dépôts. Elle rassemble dans une même structure les expertises internes à destination des territoires. Porte d’entrée client unique, elle propose des solutions sur mesure de conseil et de financement en prêts et en investissement pour répondre aux besoins des collectivités locales, des organismes de logement social, des entreprises publiques locales et des professions juridiques. Elle s’adresse à tous les territoires, depuis les zones rurales jusqu’aux métropoles, avec l’ambition de lutter contre les inégalités sociales et les fractures territoriales. La Banque des Territoires est déployée dans les 16 directions régionales et les 3</w:t>
      </w:r>
      <w:r w:rsidR="00DB668D">
        <w:rPr>
          <w:rFonts w:ascii="Arial" w:hAnsi="Arial" w:cs="Arial"/>
          <w:sz w:val="18"/>
          <w:szCs w:val="18"/>
        </w:rPr>
        <w:t>7</w:t>
      </w:r>
      <w:r w:rsidRPr="00D573D7">
        <w:rPr>
          <w:rFonts w:ascii="Arial" w:hAnsi="Arial" w:cs="Arial"/>
          <w:sz w:val="18"/>
          <w:szCs w:val="18"/>
        </w:rPr>
        <w:t xml:space="preserve"> implantations territoriales de la Caisse des Dépôts afin d’être mieux identifiée auprès de ses clients et au plus près d’eux.</w:t>
      </w:r>
    </w:p>
    <w:p w14:paraId="64441E1B" w14:textId="77777777" w:rsidR="00F05218" w:rsidRPr="00CD2F5A" w:rsidRDefault="00F05218" w:rsidP="00CD2F5A">
      <w:pPr>
        <w:jc w:val="both"/>
        <w:rPr>
          <w:rFonts w:ascii="Arial" w:hAnsi="Arial" w:cs="Arial"/>
          <w:sz w:val="18"/>
          <w:szCs w:val="18"/>
        </w:rPr>
      </w:pPr>
      <w:r w:rsidRPr="00D573D7">
        <w:rPr>
          <w:rFonts w:ascii="Arial" w:hAnsi="Arial" w:cs="Arial"/>
          <w:b/>
          <w:i/>
          <w:sz w:val="18"/>
          <w:szCs w:val="18"/>
        </w:rPr>
        <w:t xml:space="preserve">Pour des territoires plus attractifs, inclusifs, durables et connectés. </w:t>
      </w:r>
    </w:p>
    <w:p w14:paraId="2443EBDE" w14:textId="77777777" w:rsidR="00D573D7" w:rsidRPr="00D573D7" w:rsidRDefault="00790F95" w:rsidP="00CD2F5A">
      <w:pPr>
        <w:jc w:val="both"/>
        <w:rPr>
          <w:rFonts w:ascii="Arial" w:hAnsi="Arial" w:cs="Arial"/>
          <w:sz w:val="18"/>
          <w:szCs w:val="18"/>
        </w:rPr>
      </w:pPr>
      <w:hyperlink r:id="rId13" w:history="1">
        <w:r w:rsidR="00CD2F5A" w:rsidRPr="00AE7E43">
          <w:rPr>
            <w:rStyle w:val="Lienhypertexte"/>
            <w:rFonts w:ascii="Arial" w:hAnsi="Arial" w:cs="Arial"/>
            <w:sz w:val="18"/>
            <w:szCs w:val="18"/>
          </w:rPr>
          <w:t>www.banquedesterritoires.fr</w:t>
        </w:r>
      </w:hyperlink>
      <w:r w:rsidR="00F05218" w:rsidRPr="00D573D7">
        <w:rPr>
          <w:rFonts w:ascii="Arial" w:hAnsi="Arial" w:cs="Arial"/>
          <w:sz w:val="18"/>
          <w:szCs w:val="18"/>
        </w:rPr>
        <w:t xml:space="preserve"> </w:t>
      </w:r>
      <w:r w:rsidR="00D573D7" w:rsidRPr="00D573D7">
        <w:rPr>
          <w:rFonts w:cstheme="minorHAnsi"/>
          <w:color w:val="F01E1E" w:themeColor="text2"/>
          <w:sz w:val="18"/>
          <w:szCs w:val="18"/>
        </w:rPr>
        <w:sym w:font="Symbol" w:char="F0BD"/>
      </w:r>
      <w:r w:rsidR="00D573D7" w:rsidRPr="00D573D7">
        <w:rPr>
          <w:rFonts w:ascii="Arial" w:hAnsi="Arial" w:cs="Arial"/>
          <w:sz w:val="18"/>
          <w:szCs w:val="18"/>
        </w:rPr>
        <w:t xml:space="preserve"> </w:t>
      </w:r>
      <w:r>
        <w:rPr>
          <w:sz w:val="18"/>
          <w:szCs w:val="18"/>
        </w:rPr>
        <w:pict w14:anchorId="01305913">
          <v:shape id="_x0000_i1026" type="#_x0000_t75" style="width:10.5pt;height:8.25pt;visibility:visible;mso-wrap-style:square">
            <v:imagedata r:id="rId14" o:title=""/>
          </v:shape>
        </w:pict>
      </w:r>
      <w:r w:rsidR="00D573D7" w:rsidRPr="00D573D7">
        <w:rPr>
          <w:color w:val="F01E1E" w:themeColor="text2"/>
          <w:sz w:val="18"/>
          <w:szCs w:val="18"/>
        </w:rPr>
        <w:t xml:space="preserve"> </w:t>
      </w:r>
      <w:r w:rsidR="00D573D7" w:rsidRPr="00D573D7">
        <w:rPr>
          <w:rFonts w:cstheme="minorHAnsi"/>
          <w:color w:val="F01E1E" w:themeColor="text2"/>
          <w:sz w:val="18"/>
          <w:szCs w:val="18"/>
        </w:rPr>
        <w:t>@</w:t>
      </w:r>
      <w:hyperlink r:id="rId15" w:history="1">
        <w:r w:rsidR="00F05218" w:rsidRPr="00D573D7">
          <w:rPr>
            <w:rStyle w:val="Lienhypertexte"/>
            <w:rFonts w:ascii="Arial" w:hAnsi="Arial" w:cs="Arial"/>
            <w:sz w:val="18"/>
            <w:szCs w:val="18"/>
          </w:rPr>
          <w:t>BanqueDesTerr</w:t>
        </w:r>
      </w:hyperlink>
      <w:r w:rsidR="00D573D7" w:rsidRPr="00D573D7">
        <w:rPr>
          <w:rStyle w:val="Lienhypertexte"/>
          <w:rFonts w:ascii="Arial" w:hAnsi="Arial" w:cs="Arial"/>
          <w:sz w:val="18"/>
          <w:szCs w:val="18"/>
        </w:rPr>
        <w:t xml:space="preserve"> </w:t>
      </w:r>
    </w:p>
    <w:p w14:paraId="5CBC795D" w14:textId="77777777" w:rsidR="00F05218" w:rsidRDefault="00F05218" w:rsidP="00CD2F5A">
      <w:pPr>
        <w:jc w:val="both"/>
        <w:rPr>
          <w:rFonts w:ascii="Arial" w:hAnsi="Arial" w:cs="Arial"/>
          <w:sz w:val="18"/>
          <w:szCs w:val="12"/>
        </w:rPr>
      </w:pPr>
    </w:p>
    <w:p w14:paraId="4588DD32" w14:textId="77777777" w:rsidR="00464CB4" w:rsidRPr="0052025C" w:rsidRDefault="00464CB4" w:rsidP="00CD2F5A">
      <w:pPr>
        <w:jc w:val="both"/>
        <w:rPr>
          <w:rFonts w:ascii="Arial" w:hAnsi="Arial" w:cs="Arial"/>
          <w:sz w:val="18"/>
          <w:szCs w:val="12"/>
        </w:rPr>
      </w:pPr>
    </w:p>
    <w:p w14:paraId="2E9A9D09" w14:textId="77777777" w:rsidR="00F05218" w:rsidRPr="00D573D7" w:rsidRDefault="00F05218" w:rsidP="00CD2F5A">
      <w:pPr>
        <w:rPr>
          <w:rFonts w:ascii="Arial" w:hAnsi="Arial" w:cs="Arial"/>
          <w:b/>
          <w:color w:val="F01E1E"/>
          <w:sz w:val="18"/>
          <w:szCs w:val="18"/>
        </w:rPr>
      </w:pPr>
      <w:r w:rsidRPr="00D573D7">
        <w:rPr>
          <w:rFonts w:ascii="Arial" w:hAnsi="Arial" w:cs="Arial"/>
          <w:b/>
          <w:color w:val="F01E1E"/>
          <w:sz w:val="18"/>
          <w:szCs w:val="18"/>
        </w:rPr>
        <w:t>Contact</w:t>
      </w:r>
      <w:r w:rsidR="00ED29B8">
        <w:rPr>
          <w:rFonts w:ascii="Arial" w:hAnsi="Arial" w:cs="Arial"/>
          <w:b/>
          <w:color w:val="F01E1E"/>
          <w:sz w:val="18"/>
          <w:szCs w:val="18"/>
        </w:rPr>
        <w:t>s</w:t>
      </w:r>
      <w:r w:rsidRPr="00D573D7">
        <w:rPr>
          <w:rFonts w:ascii="Arial" w:hAnsi="Arial" w:cs="Arial"/>
          <w:b/>
          <w:color w:val="F01E1E"/>
          <w:sz w:val="18"/>
          <w:szCs w:val="18"/>
        </w:rPr>
        <w:t xml:space="preserve"> presse :</w:t>
      </w:r>
    </w:p>
    <w:p w14:paraId="7C871BE3" w14:textId="77777777" w:rsidR="008174C1" w:rsidRPr="008174C1" w:rsidRDefault="008174C1" w:rsidP="008174C1">
      <w:pPr>
        <w:pStyle w:val="Titre3"/>
        <w:kinsoku w:val="0"/>
        <w:overflowPunct w:val="0"/>
        <w:spacing w:line="253" w:lineRule="auto"/>
        <w:ind w:left="0" w:right="7955"/>
        <w:rPr>
          <w:rStyle w:val="lev"/>
          <w:rFonts w:eastAsiaTheme="minorHAnsi"/>
          <w:b/>
          <w:bCs/>
          <w:lang w:eastAsia="en-US"/>
        </w:rPr>
      </w:pPr>
      <w:bookmarkStart w:id="9" w:name="_Hlk530669644"/>
      <w:r w:rsidRPr="008174C1">
        <w:rPr>
          <w:rStyle w:val="lev"/>
          <w:rFonts w:eastAsiaTheme="minorHAnsi"/>
          <w:b/>
          <w:bCs/>
          <w:lang w:eastAsia="en-US"/>
        </w:rPr>
        <w:t>SDE 07</w:t>
      </w:r>
    </w:p>
    <w:p w14:paraId="6645C774" w14:textId="77777777" w:rsidR="008174C1" w:rsidRPr="008174C1" w:rsidRDefault="008174C1" w:rsidP="008174C1">
      <w:pPr>
        <w:pStyle w:val="Corpsdetexte"/>
        <w:kinsoku w:val="0"/>
        <w:overflowPunct w:val="0"/>
        <w:spacing w:line="242" w:lineRule="auto"/>
        <w:ind w:left="0" w:right="282"/>
        <w:rPr>
          <w:rFonts w:eastAsiaTheme="minorHAnsi"/>
          <w:lang w:eastAsia="en-US"/>
        </w:rPr>
      </w:pPr>
      <w:r w:rsidRPr="008174C1">
        <w:rPr>
          <w:rFonts w:eastAsiaTheme="minorHAnsi"/>
          <w:lang w:eastAsia="en-US"/>
        </w:rPr>
        <w:t xml:space="preserve">Isabelle </w:t>
      </w:r>
      <w:r>
        <w:rPr>
          <w:rFonts w:eastAsiaTheme="minorHAnsi"/>
          <w:lang w:eastAsia="en-US"/>
        </w:rPr>
        <w:t>Chandellier, c</w:t>
      </w:r>
      <w:r w:rsidRPr="008174C1">
        <w:rPr>
          <w:rFonts w:eastAsiaTheme="minorHAnsi"/>
          <w:lang w:eastAsia="en-US"/>
        </w:rPr>
        <w:t>hargée de</w:t>
      </w:r>
      <w:r>
        <w:rPr>
          <w:rFonts w:eastAsiaTheme="minorHAnsi"/>
          <w:lang w:eastAsia="en-US"/>
        </w:rPr>
        <w:t xml:space="preserve"> c</w:t>
      </w:r>
      <w:r w:rsidRPr="008174C1">
        <w:rPr>
          <w:rFonts w:eastAsiaTheme="minorHAnsi"/>
          <w:lang w:eastAsia="en-US"/>
        </w:rPr>
        <w:t>ommunication</w:t>
      </w:r>
      <w:r>
        <w:rPr>
          <w:rFonts w:eastAsiaTheme="minorHAnsi"/>
          <w:lang w:eastAsia="en-US"/>
        </w:rPr>
        <w:t xml:space="preserve"> : </w:t>
      </w:r>
      <w:hyperlink r:id="rId16" w:history="1">
        <w:r w:rsidRPr="008174C1">
          <w:rPr>
            <w:rStyle w:val="Lienhypertexte"/>
            <w:lang w:eastAsia="en-US"/>
          </w:rPr>
          <w:t>i.chandellier@sde07.com</w:t>
        </w:r>
      </w:hyperlink>
      <w:r>
        <w:rPr>
          <w:rFonts w:eastAsiaTheme="minorHAnsi"/>
          <w:lang w:eastAsia="en-US"/>
        </w:rPr>
        <w:t xml:space="preserve"> / </w:t>
      </w:r>
      <w:r w:rsidRPr="008174C1">
        <w:rPr>
          <w:rFonts w:eastAsiaTheme="minorHAnsi"/>
          <w:lang w:eastAsia="en-US"/>
        </w:rPr>
        <w:t xml:space="preserve">04 75 66 96 39 </w:t>
      </w:r>
    </w:p>
    <w:p w14:paraId="1E018DE0" w14:textId="77777777" w:rsidR="002D28E3" w:rsidRDefault="002D28E3" w:rsidP="00ED29B8">
      <w:pPr>
        <w:jc w:val="both"/>
        <w:rPr>
          <w:rStyle w:val="lev"/>
          <w:rFonts w:ascii="Arial" w:hAnsi="Arial" w:cs="Arial"/>
          <w:sz w:val="18"/>
          <w:szCs w:val="18"/>
        </w:rPr>
      </w:pPr>
    </w:p>
    <w:p w14:paraId="3CAC90F5" w14:textId="77777777" w:rsidR="00A17DC1" w:rsidRPr="00D573D7" w:rsidRDefault="00A17DC1" w:rsidP="00A17DC1">
      <w:pPr>
        <w:jc w:val="both"/>
        <w:rPr>
          <w:rFonts w:ascii="Arial" w:hAnsi="Arial" w:cs="Arial"/>
          <w:sz w:val="18"/>
          <w:szCs w:val="18"/>
        </w:rPr>
      </w:pPr>
      <w:r w:rsidRPr="00D573D7">
        <w:rPr>
          <w:rStyle w:val="lev"/>
          <w:rFonts w:ascii="Arial" w:hAnsi="Arial" w:cs="Arial"/>
          <w:sz w:val="18"/>
          <w:szCs w:val="18"/>
        </w:rPr>
        <w:t xml:space="preserve">Banque des Territoires </w:t>
      </w:r>
      <w:r>
        <w:rPr>
          <w:rStyle w:val="lev"/>
          <w:rFonts w:ascii="Arial" w:hAnsi="Arial" w:cs="Arial"/>
          <w:sz w:val="18"/>
          <w:szCs w:val="18"/>
        </w:rPr>
        <w:t xml:space="preserve">Auvergne-Rhône-Alpes </w:t>
      </w:r>
      <w:r w:rsidRPr="00D573D7">
        <w:rPr>
          <w:rStyle w:val="lev"/>
          <w:rFonts w:ascii="Arial" w:hAnsi="Arial" w:cs="Arial"/>
          <w:sz w:val="18"/>
          <w:szCs w:val="18"/>
        </w:rPr>
        <w:t xml:space="preserve">– </w:t>
      </w:r>
      <w:r w:rsidRPr="00D573D7">
        <w:rPr>
          <w:rFonts w:ascii="Arial" w:hAnsi="Arial" w:cs="Arial"/>
          <w:sz w:val="18"/>
          <w:szCs w:val="18"/>
        </w:rPr>
        <w:t xml:space="preserve">Groupe Caisse des Dépôts </w:t>
      </w:r>
    </w:p>
    <w:p w14:paraId="4341E4E4" w14:textId="77777777" w:rsidR="00A17DC1" w:rsidRPr="004C561B" w:rsidRDefault="00A17DC1" w:rsidP="00A17DC1">
      <w:pPr>
        <w:jc w:val="both"/>
        <w:rPr>
          <w:rFonts w:ascii="Arial" w:hAnsi="Arial" w:cs="Arial"/>
          <w:sz w:val="18"/>
          <w:szCs w:val="18"/>
        </w:rPr>
      </w:pPr>
      <w:r w:rsidRPr="004C561B">
        <w:rPr>
          <w:rFonts w:ascii="Arial" w:hAnsi="Arial" w:cs="Arial"/>
          <w:sz w:val="18"/>
          <w:szCs w:val="18"/>
        </w:rPr>
        <w:t xml:space="preserve">Anne-Laure Badaut, chargée de communication : </w:t>
      </w:r>
      <w:hyperlink r:id="rId17" w:history="1">
        <w:r w:rsidRPr="004C561B">
          <w:rPr>
            <w:rStyle w:val="Lienhypertexte"/>
            <w:rFonts w:ascii="Arial" w:hAnsi="Arial" w:cs="Arial"/>
            <w:sz w:val="18"/>
            <w:szCs w:val="18"/>
          </w:rPr>
          <w:t>anne-laure.badaut@caissedesdepots.fr</w:t>
        </w:r>
      </w:hyperlink>
      <w:r w:rsidRPr="004C561B">
        <w:rPr>
          <w:rFonts w:ascii="Arial" w:hAnsi="Arial" w:cs="Arial"/>
          <w:sz w:val="18"/>
          <w:szCs w:val="18"/>
        </w:rPr>
        <w:t xml:space="preserve"> / 06 31 06 82 34    </w:t>
      </w:r>
    </w:p>
    <w:p w14:paraId="51F6C928" w14:textId="77777777" w:rsidR="00A17DC1" w:rsidRDefault="00A17DC1" w:rsidP="00A17DC1">
      <w:pPr>
        <w:jc w:val="both"/>
        <w:rPr>
          <w:rStyle w:val="Lienhypertexte"/>
          <w:rFonts w:ascii="Arial" w:hAnsi="Arial" w:cs="Arial"/>
          <w:sz w:val="18"/>
          <w:szCs w:val="18"/>
        </w:rPr>
      </w:pPr>
      <w:r w:rsidRPr="004C561B">
        <w:rPr>
          <w:noProof/>
          <w:lang w:eastAsia="fr-FR"/>
        </w:rPr>
        <w:drawing>
          <wp:inline distT="0" distB="0" distL="0" distR="0" wp14:anchorId="36D5E74C" wp14:editId="47172DB2">
            <wp:extent cx="129540" cy="103505"/>
            <wp:effectExtent l="0" t="0" r="381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9540" cy="103505"/>
                    </a:xfrm>
                    <a:prstGeom prst="rect">
                      <a:avLst/>
                    </a:prstGeom>
                    <a:noFill/>
                    <a:ln>
                      <a:noFill/>
                    </a:ln>
                  </pic:spPr>
                </pic:pic>
              </a:graphicData>
            </a:graphic>
          </wp:inline>
        </w:drawing>
      </w:r>
      <w:r w:rsidRPr="004C561B">
        <w:rPr>
          <w:rFonts w:ascii="Arial" w:hAnsi="Arial" w:cs="Arial"/>
          <w:sz w:val="18"/>
          <w:szCs w:val="18"/>
        </w:rPr>
        <w:t>@BdT_AuvRAlpes</w:t>
      </w:r>
    </w:p>
    <w:p w14:paraId="038FE491" w14:textId="77777777" w:rsidR="00ED29B8" w:rsidRPr="00D573D7" w:rsidRDefault="00ED29B8" w:rsidP="00ED29B8">
      <w:pPr>
        <w:jc w:val="both"/>
        <w:rPr>
          <w:rFonts w:ascii="Arial" w:hAnsi="Arial" w:cs="Arial"/>
          <w:sz w:val="18"/>
          <w:szCs w:val="18"/>
        </w:rPr>
      </w:pPr>
    </w:p>
    <w:p w14:paraId="42404AC5" w14:textId="77777777" w:rsidR="00F05218" w:rsidRPr="00CD2F5A" w:rsidRDefault="00F05218" w:rsidP="00CD2F5A">
      <w:pPr>
        <w:jc w:val="both"/>
        <w:rPr>
          <w:rFonts w:ascii="Arial" w:hAnsi="Arial" w:cs="Arial"/>
          <w:sz w:val="18"/>
          <w:szCs w:val="18"/>
        </w:rPr>
      </w:pPr>
    </w:p>
    <w:bookmarkEnd w:id="9"/>
    <w:p w14:paraId="378134F8" w14:textId="77777777" w:rsidR="009E1551" w:rsidRDefault="009E1551">
      <w:pPr>
        <w:spacing w:line="240" w:lineRule="auto"/>
      </w:pPr>
    </w:p>
    <w:sectPr w:rsidR="009E1551" w:rsidSect="005A3FE4">
      <w:headerReference w:type="even" r:id="rId19"/>
      <w:headerReference w:type="default" r:id="rId20"/>
      <w:footerReference w:type="even" r:id="rId21"/>
      <w:footerReference w:type="default" r:id="rId22"/>
      <w:headerReference w:type="first" r:id="rId23"/>
      <w:footerReference w:type="first" r:id="rId24"/>
      <w:pgSz w:w="11906" w:h="16838" w:code="9"/>
      <w:pgMar w:top="1134" w:right="1134" w:bottom="1418" w:left="1134" w:header="567"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C1DE61" w14:textId="77777777" w:rsidR="00812A07" w:rsidRDefault="00812A07" w:rsidP="008D517A">
      <w:pPr>
        <w:spacing w:line="240" w:lineRule="auto"/>
      </w:pPr>
      <w:r>
        <w:separator/>
      </w:r>
    </w:p>
  </w:endnote>
  <w:endnote w:type="continuationSeparator" w:id="0">
    <w:p w14:paraId="0E821C18" w14:textId="77777777" w:rsidR="00812A07" w:rsidRDefault="00812A07" w:rsidP="008D51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D11A03" w14:textId="77777777" w:rsidR="00865B11" w:rsidRDefault="00865B1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5729E" w14:textId="17705022" w:rsidR="00F76160" w:rsidRPr="00E77A7E" w:rsidRDefault="00F76160" w:rsidP="00CD2F5A">
    <w:pPr>
      <w:pStyle w:val="Pieddepage"/>
      <w:jc w:val="right"/>
      <w:rPr>
        <w:b/>
      </w:rPr>
    </w:pPr>
    <w:r w:rsidRPr="00E77A7E">
      <w:rPr>
        <w:rStyle w:val="Numrodepage"/>
        <w:b/>
      </w:rPr>
      <w:fldChar w:fldCharType="begin"/>
    </w:r>
    <w:r w:rsidRPr="00E77A7E">
      <w:rPr>
        <w:rStyle w:val="Numrodepage"/>
        <w:b/>
      </w:rPr>
      <w:instrText xml:space="preserve"> PAGE </w:instrText>
    </w:r>
    <w:r w:rsidRPr="00E77A7E">
      <w:rPr>
        <w:rStyle w:val="Numrodepage"/>
        <w:b/>
      </w:rPr>
      <w:fldChar w:fldCharType="separate"/>
    </w:r>
    <w:r w:rsidR="00790F95">
      <w:rPr>
        <w:rStyle w:val="Numrodepage"/>
        <w:b/>
        <w:noProof/>
      </w:rPr>
      <w:t>2</w:t>
    </w:r>
    <w:r w:rsidRPr="00E77A7E">
      <w:rPr>
        <w:rStyle w:val="Numrodepage"/>
        <w:b/>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9DC1E" w14:textId="77777777" w:rsidR="00865B11" w:rsidRDefault="00865B1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40D7DC" w14:textId="77777777" w:rsidR="00812A07" w:rsidRDefault="00812A07" w:rsidP="008D517A">
      <w:pPr>
        <w:spacing w:line="240" w:lineRule="auto"/>
      </w:pPr>
      <w:r>
        <w:separator/>
      </w:r>
    </w:p>
  </w:footnote>
  <w:footnote w:type="continuationSeparator" w:id="0">
    <w:p w14:paraId="5AF7154F" w14:textId="77777777" w:rsidR="00812A07" w:rsidRDefault="00812A07" w:rsidP="008D517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41B42E" w14:textId="77777777" w:rsidR="00865B11" w:rsidRDefault="00865B1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F9EF8F" w14:textId="77777777" w:rsidR="00865B11" w:rsidRDefault="00865B1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A57E94" w14:textId="77777777" w:rsidR="00865B11" w:rsidRDefault="00865B1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9.25pt;height:24pt;visibility:visible;mso-wrap-style:square" o:bullet="t">
        <v:imagedata r:id="rId1" o:title=""/>
      </v:shape>
    </w:pict>
  </w:numPicBullet>
  <w:abstractNum w:abstractNumId="0" w15:restartNumberingAfterBreak="0">
    <w:nsid w:val="FFFFFF7C"/>
    <w:multiLevelType w:val="singleLevel"/>
    <w:tmpl w:val="918643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7A806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206E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32BB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AEFF5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BCA39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1F86C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7215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A3EED7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9DED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EF5C75"/>
    <w:multiLevelType w:val="hybridMultilevel"/>
    <w:tmpl w:val="936C33F0"/>
    <w:lvl w:ilvl="0" w:tplc="1C66C6B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D37EAB"/>
    <w:multiLevelType w:val="hybridMultilevel"/>
    <w:tmpl w:val="099A96BA"/>
    <w:lvl w:ilvl="0" w:tplc="002AB09E">
      <w:numFmt w:val="bullet"/>
      <w:lvlText w:val="-"/>
      <w:lvlJc w:val="left"/>
      <w:pPr>
        <w:ind w:left="720" w:hanging="360"/>
      </w:pPr>
      <w:rPr>
        <w:rFonts w:ascii="Arial" w:eastAsiaTheme="minorHAns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6B450EB3"/>
    <w:multiLevelType w:val="hybridMultilevel"/>
    <w:tmpl w:val="D1006B20"/>
    <w:lvl w:ilvl="0" w:tplc="80BE66B6">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2"/>
  </w:num>
  <w:num w:numId="12">
    <w:abstractNumId w:val="10"/>
  </w:num>
  <w:num w:numId="13">
    <w:abstractNumId w:val="11"/>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6" w:nlCheck="1" w:checkStyle="0"/>
  <w:activeWritingStyle w:appName="MSWord" w:lang="fr-FR" w:vendorID="64" w:dllVersion="0" w:nlCheck="1" w:checkStyle="0"/>
  <w:activeWritingStyle w:appName="MSWord" w:lang="fr-FR" w:vendorID="64" w:dllVersion="131078" w:nlCheck="1" w:checkStyle="0"/>
  <w:attachedTemplate r:id="rId1"/>
  <w:defaultTabStop w:val="708"/>
  <w:hyphenationZone w:val="425"/>
  <w:drawingGridHorizontalSpacing w:val="110"/>
  <w:displayHorizontalDrawingGridEvery w:val="2"/>
  <w:displayVertic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B02"/>
    <w:rsid w:val="0002717B"/>
    <w:rsid w:val="000361D0"/>
    <w:rsid w:val="000656EC"/>
    <w:rsid w:val="000A4B25"/>
    <w:rsid w:val="000B2D57"/>
    <w:rsid w:val="000E7842"/>
    <w:rsid w:val="000F3535"/>
    <w:rsid w:val="00103FA0"/>
    <w:rsid w:val="00153722"/>
    <w:rsid w:val="001571B2"/>
    <w:rsid w:val="00180705"/>
    <w:rsid w:val="001815A3"/>
    <w:rsid w:val="00181C1D"/>
    <w:rsid w:val="001C4351"/>
    <w:rsid w:val="00200EC4"/>
    <w:rsid w:val="002323B0"/>
    <w:rsid w:val="002452B8"/>
    <w:rsid w:val="002639A8"/>
    <w:rsid w:val="00264A36"/>
    <w:rsid w:val="00266F5E"/>
    <w:rsid w:val="00293E0C"/>
    <w:rsid w:val="002B27D0"/>
    <w:rsid w:val="002D149A"/>
    <w:rsid w:val="002D28E3"/>
    <w:rsid w:val="002E0D02"/>
    <w:rsid w:val="0030363F"/>
    <w:rsid w:val="00303E20"/>
    <w:rsid w:val="00315A7D"/>
    <w:rsid w:val="00357794"/>
    <w:rsid w:val="00390200"/>
    <w:rsid w:val="00393CA6"/>
    <w:rsid w:val="004071F6"/>
    <w:rsid w:val="0043652D"/>
    <w:rsid w:val="0044219E"/>
    <w:rsid w:val="0045216F"/>
    <w:rsid w:val="00464CB4"/>
    <w:rsid w:val="004C0535"/>
    <w:rsid w:val="004E2586"/>
    <w:rsid w:val="0050384B"/>
    <w:rsid w:val="0050541F"/>
    <w:rsid w:val="00511FE6"/>
    <w:rsid w:val="005128E4"/>
    <w:rsid w:val="005165BF"/>
    <w:rsid w:val="0052025C"/>
    <w:rsid w:val="00527C03"/>
    <w:rsid w:val="00532230"/>
    <w:rsid w:val="005335C0"/>
    <w:rsid w:val="00544345"/>
    <w:rsid w:val="005775C3"/>
    <w:rsid w:val="005A3FE4"/>
    <w:rsid w:val="005C775F"/>
    <w:rsid w:val="005E2827"/>
    <w:rsid w:val="00604FE5"/>
    <w:rsid w:val="006100B5"/>
    <w:rsid w:val="0061682B"/>
    <w:rsid w:val="00625278"/>
    <w:rsid w:val="00646166"/>
    <w:rsid w:val="00646E97"/>
    <w:rsid w:val="00651E4B"/>
    <w:rsid w:val="0065261A"/>
    <w:rsid w:val="00655A10"/>
    <w:rsid w:val="00670291"/>
    <w:rsid w:val="006921E1"/>
    <w:rsid w:val="006B2794"/>
    <w:rsid w:val="006B5C7E"/>
    <w:rsid w:val="006C1EE6"/>
    <w:rsid w:val="006E27BF"/>
    <w:rsid w:val="0071784D"/>
    <w:rsid w:val="007338F2"/>
    <w:rsid w:val="00764764"/>
    <w:rsid w:val="00775224"/>
    <w:rsid w:val="00785B62"/>
    <w:rsid w:val="00786052"/>
    <w:rsid w:val="00790F95"/>
    <w:rsid w:val="007C4200"/>
    <w:rsid w:val="007E317D"/>
    <w:rsid w:val="0080313B"/>
    <w:rsid w:val="008124BD"/>
    <w:rsid w:val="00812A07"/>
    <w:rsid w:val="00815B14"/>
    <w:rsid w:val="008174C1"/>
    <w:rsid w:val="00844956"/>
    <w:rsid w:val="00853241"/>
    <w:rsid w:val="00865B11"/>
    <w:rsid w:val="00877117"/>
    <w:rsid w:val="00882C80"/>
    <w:rsid w:val="008A1E80"/>
    <w:rsid w:val="008A3923"/>
    <w:rsid w:val="008B215B"/>
    <w:rsid w:val="008C7556"/>
    <w:rsid w:val="008D517A"/>
    <w:rsid w:val="008F2A13"/>
    <w:rsid w:val="00932F50"/>
    <w:rsid w:val="00940406"/>
    <w:rsid w:val="009546BE"/>
    <w:rsid w:val="0097047A"/>
    <w:rsid w:val="00973DC7"/>
    <w:rsid w:val="009968C5"/>
    <w:rsid w:val="009A23AB"/>
    <w:rsid w:val="009B74CC"/>
    <w:rsid w:val="009C3564"/>
    <w:rsid w:val="009D180E"/>
    <w:rsid w:val="009E1551"/>
    <w:rsid w:val="00A02303"/>
    <w:rsid w:val="00A07520"/>
    <w:rsid w:val="00A17DC1"/>
    <w:rsid w:val="00A513D2"/>
    <w:rsid w:val="00A533A9"/>
    <w:rsid w:val="00A67B02"/>
    <w:rsid w:val="00A8430E"/>
    <w:rsid w:val="00A914DB"/>
    <w:rsid w:val="00AB5340"/>
    <w:rsid w:val="00AD0FA3"/>
    <w:rsid w:val="00AD411D"/>
    <w:rsid w:val="00AF0209"/>
    <w:rsid w:val="00AF243C"/>
    <w:rsid w:val="00B137C0"/>
    <w:rsid w:val="00B32F4C"/>
    <w:rsid w:val="00B546A4"/>
    <w:rsid w:val="00B64F18"/>
    <w:rsid w:val="00B70FEF"/>
    <w:rsid w:val="00B92FB1"/>
    <w:rsid w:val="00BB3B05"/>
    <w:rsid w:val="00BC0EC7"/>
    <w:rsid w:val="00C10E75"/>
    <w:rsid w:val="00C12CB6"/>
    <w:rsid w:val="00C21B90"/>
    <w:rsid w:val="00C234E2"/>
    <w:rsid w:val="00C31F14"/>
    <w:rsid w:val="00C52622"/>
    <w:rsid w:val="00C555F9"/>
    <w:rsid w:val="00C802A0"/>
    <w:rsid w:val="00C85919"/>
    <w:rsid w:val="00CA37D2"/>
    <w:rsid w:val="00CA58E2"/>
    <w:rsid w:val="00CD2F5A"/>
    <w:rsid w:val="00CF5707"/>
    <w:rsid w:val="00D12843"/>
    <w:rsid w:val="00D2173E"/>
    <w:rsid w:val="00D23D70"/>
    <w:rsid w:val="00D265D9"/>
    <w:rsid w:val="00D32358"/>
    <w:rsid w:val="00D54C2A"/>
    <w:rsid w:val="00D573D7"/>
    <w:rsid w:val="00D966C4"/>
    <w:rsid w:val="00DA27E1"/>
    <w:rsid w:val="00DB668D"/>
    <w:rsid w:val="00DB71CF"/>
    <w:rsid w:val="00DC0DD7"/>
    <w:rsid w:val="00DD1007"/>
    <w:rsid w:val="00DD3F88"/>
    <w:rsid w:val="00DE72B9"/>
    <w:rsid w:val="00DF4C20"/>
    <w:rsid w:val="00E032A5"/>
    <w:rsid w:val="00E77A7E"/>
    <w:rsid w:val="00EA3C10"/>
    <w:rsid w:val="00EB030D"/>
    <w:rsid w:val="00ED29B8"/>
    <w:rsid w:val="00EF2278"/>
    <w:rsid w:val="00F05218"/>
    <w:rsid w:val="00F113DC"/>
    <w:rsid w:val="00F1782C"/>
    <w:rsid w:val="00F27160"/>
    <w:rsid w:val="00F76160"/>
    <w:rsid w:val="00FB2149"/>
    <w:rsid w:val="00FB5D34"/>
    <w:rsid w:val="00FC12CB"/>
    <w:rsid w:val="00FD21FC"/>
    <w:rsid w:val="00FD6CFC"/>
    <w:rsid w:val="00FE159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7DC367"/>
  <w15:docId w15:val="{2062D8BF-BBDE-435F-8495-BC8AC37A6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qFormat="1"/>
    <w:lsdException w:name="heading 3" w:semiHidden="1" w:uiPriority="1"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lsdException w:name="Block Text" w:semiHidden="1"/>
    <w:lsdException w:name="Hyperlink" w:semiHidden="1" w:unhideWhenUsed="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3"/>
    <w:qFormat/>
    <w:rsid w:val="006921E1"/>
    <w:pPr>
      <w:spacing w:line="252" w:lineRule="auto"/>
    </w:pPr>
    <w:rPr>
      <w:sz w:val="20"/>
    </w:rPr>
  </w:style>
  <w:style w:type="paragraph" w:styleId="Titre1">
    <w:name w:val="heading 1"/>
    <w:basedOn w:val="Normal"/>
    <w:next w:val="Normal"/>
    <w:link w:val="Titre1Car"/>
    <w:uiPriority w:val="1"/>
    <w:qFormat/>
    <w:rsid w:val="00A17DC1"/>
    <w:pPr>
      <w:widowControl w:val="0"/>
      <w:autoSpaceDE w:val="0"/>
      <w:autoSpaceDN w:val="0"/>
      <w:adjustRightInd w:val="0"/>
      <w:spacing w:before="65" w:line="240" w:lineRule="auto"/>
      <w:ind w:left="1132"/>
      <w:outlineLvl w:val="0"/>
    </w:pPr>
    <w:rPr>
      <w:rFonts w:ascii="Arial" w:eastAsiaTheme="minorEastAsia" w:hAnsi="Arial" w:cs="Arial"/>
      <w:b/>
      <w:bCs/>
      <w:sz w:val="28"/>
      <w:szCs w:val="28"/>
      <w:lang w:eastAsia="fr-FR"/>
    </w:rPr>
  </w:style>
  <w:style w:type="paragraph" w:styleId="Titre3">
    <w:name w:val="heading 3"/>
    <w:basedOn w:val="Normal"/>
    <w:next w:val="Normal"/>
    <w:link w:val="Titre3Car"/>
    <w:uiPriority w:val="1"/>
    <w:qFormat/>
    <w:rsid w:val="00A17DC1"/>
    <w:pPr>
      <w:widowControl w:val="0"/>
      <w:autoSpaceDE w:val="0"/>
      <w:autoSpaceDN w:val="0"/>
      <w:adjustRightInd w:val="0"/>
      <w:spacing w:line="240" w:lineRule="auto"/>
      <w:ind w:left="152"/>
      <w:outlineLvl w:val="2"/>
    </w:pPr>
    <w:rPr>
      <w:rFonts w:ascii="Arial" w:eastAsiaTheme="minorEastAsia" w:hAnsi="Arial" w:cs="Arial"/>
      <w:b/>
      <w:bCs/>
      <w:sz w:val="18"/>
      <w:szCs w:val="1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rsid w:val="0061682B"/>
  </w:style>
  <w:style w:type="character" w:customStyle="1" w:styleId="En-tteCar">
    <w:name w:val="En-tête Car"/>
    <w:basedOn w:val="Policepardfaut"/>
    <w:link w:val="En-tte"/>
    <w:uiPriority w:val="99"/>
    <w:semiHidden/>
    <w:rsid w:val="00FB5D34"/>
    <w:rPr>
      <w:sz w:val="20"/>
    </w:rPr>
  </w:style>
  <w:style w:type="paragraph" w:styleId="Pieddepage">
    <w:name w:val="footer"/>
    <w:basedOn w:val="Normal"/>
    <w:link w:val="PieddepageCar"/>
    <w:uiPriority w:val="99"/>
    <w:semiHidden/>
    <w:rsid w:val="00C85919"/>
    <w:rPr>
      <w:color w:val="F01E1E" w:themeColor="text2"/>
    </w:rPr>
  </w:style>
  <w:style w:type="character" w:customStyle="1" w:styleId="PieddepageCar">
    <w:name w:val="Pied de page Car"/>
    <w:basedOn w:val="Policepardfaut"/>
    <w:link w:val="Pieddepage"/>
    <w:uiPriority w:val="99"/>
    <w:semiHidden/>
    <w:rsid w:val="00C85919"/>
    <w:rPr>
      <w:color w:val="F01E1E" w:themeColor="text2"/>
      <w:sz w:val="20"/>
    </w:rPr>
  </w:style>
  <w:style w:type="character" w:styleId="Numrodepage">
    <w:name w:val="page number"/>
    <w:basedOn w:val="Policepardfaut"/>
    <w:uiPriority w:val="99"/>
    <w:semiHidden/>
    <w:rsid w:val="00F1782C"/>
    <w:rPr>
      <w:color w:val="F01E1E" w:themeColor="text2"/>
    </w:rPr>
  </w:style>
  <w:style w:type="paragraph" w:customStyle="1" w:styleId="CdDTitre">
    <w:name w:val="CdD_Titre"/>
    <w:basedOn w:val="Normal"/>
    <w:next w:val="Normal"/>
    <w:uiPriority w:val="1"/>
    <w:qFormat/>
    <w:rsid w:val="00EF2278"/>
    <w:pPr>
      <w:keepNext/>
      <w:spacing w:after="360" w:line="340" w:lineRule="exact"/>
      <w:outlineLvl w:val="0"/>
    </w:pPr>
    <w:rPr>
      <w:b/>
      <w:sz w:val="28"/>
      <w:szCs w:val="28"/>
    </w:rPr>
  </w:style>
  <w:style w:type="character" w:styleId="Lienhypertexte">
    <w:name w:val="Hyperlink"/>
    <w:basedOn w:val="Policepardfaut"/>
    <w:uiPriority w:val="99"/>
    <w:semiHidden/>
    <w:rsid w:val="00651E4B"/>
    <w:rPr>
      <w:color w:val="F01E1E" w:themeColor="hyperlink"/>
      <w:u w:val="none"/>
    </w:rPr>
  </w:style>
  <w:style w:type="paragraph" w:customStyle="1" w:styleId="CdDFilet">
    <w:name w:val="CdD_Filet"/>
    <w:basedOn w:val="Normal"/>
    <w:next w:val="Normal"/>
    <w:uiPriority w:val="7"/>
    <w:qFormat/>
    <w:rsid w:val="00C85919"/>
    <w:pPr>
      <w:pBdr>
        <w:bottom w:val="single" w:sz="8" w:space="1" w:color="D9D9D9" w:themeColor="background1" w:themeShade="D9"/>
      </w:pBdr>
      <w:spacing w:before="60" w:after="360"/>
    </w:pPr>
  </w:style>
  <w:style w:type="paragraph" w:customStyle="1" w:styleId="CdDpropos">
    <w:name w:val="CdD_À propos"/>
    <w:basedOn w:val="Normal"/>
    <w:next w:val="CdDproposTexte"/>
    <w:uiPriority w:val="4"/>
    <w:qFormat/>
    <w:rsid w:val="00357794"/>
    <w:pPr>
      <w:keepNext/>
    </w:pPr>
    <w:rPr>
      <w:b/>
      <w:color w:val="F01E1E" w:themeColor="text2"/>
      <w:sz w:val="18"/>
      <w:szCs w:val="18"/>
    </w:rPr>
  </w:style>
  <w:style w:type="paragraph" w:customStyle="1" w:styleId="CdDproposTexte">
    <w:name w:val="CdD_À propos Texte"/>
    <w:basedOn w:val="Normal"/>
    <w:uiPriority w:val="5"/>
    <w:qFormat/>
    <w:rsid w:val="00FB5D34"/>
    <w:rPr>
      <w:sz w:val="18"/>
      <w:szCs w:val="18"/>
    </w:rPr>
  </w:style>
  <w:style w:type="paragraph" w:customStyle="1" w:styleId="CdDChap">
    <w:name w:val="CdD_Chapô"/>
    <w:basedOn w:val="Normal"/>
    <w:uiPriority w:val="2"/>
    <w:qFormat/>
    <w:rsid w:val="00C85919"/>
    <w:rPr>
      <w:b/>
    </w:rPr>
  </w:style>
  <w:style w:type="table" w:styleId="Grilledutableau">
    <w:name w:val="Table Grid"/>
    <w:basedOn w:val="TableauNormal"/>
    <w:uiPriority w:val="59"/>
    <w:rsid w:val="00303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dDTitredudocument">
    <w:name w:val="CdD_Titre du document"/>
    <w:basedOn w:val="Normal"/>
    <w:qFormat/>
    <w:rsid w:val="002D149A"/>
    <w:pPr>
      <w:spacing w:line="240" w:lineRule="auto"/>
      <w:ind w:left="680"/>
    </w:pPr>
    <w:rPr>
      <w:b/>
      <w:color w:val="FFFFFF" w:themeColor="background1"/>
      <w:sz w:val="36"/>
      <w:szCs w:val="36"/>
    </w:rPr>
  </w:style>
  <w:style w:type="paragraph" w:customStyle="1" w:styleId="CdDContactpresse">
    <w:name w:val="CdD_Contact presse"/>
    <w:basedOn w:val="Normal"/>
    <w:uiPriority w:val="6"/>
    <w:qFormat/>
    <w:rsid w:val="00764764"/>
    <w:pPr>
      <w:keepNext/>
    </w:pPr>
    <w:rPr>
      <w:b/>
      <w:color w:val="F01E1E" w:themeColor="text2"/>
    </w:rPr>
  </w:style>
  <w:style w:type="paragraph" w:styleId="Textedebulles">
    <w:name w:val="Balloon Text"/>
    <w:basedOn w:val="Normal"/>
    <w:link w:val="TextedebullesCar"/>
    <w:uiPriority w:val="99"/>
    <w:semiHidden/>
    <w:rsid w:val="00532230"/>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32230"/>
    <w:rPr>
      <w:rFonts w:ascii="Segoe UI" w:hAnsi="Segoe UI" w:cs="Segoe UI"/>
      <w:sz w:val="18"/>
      <w:szCs w:val="18"/>
    </w:rPr>
  </w:style>
  <w:style w:type="character" w:styleId="lev">
    <w:name w:val="Strong"/>
    <w:uiPriority w:val="22"/>
    <w:qFormat/>
    <w:rsid w:val="00F05218"/>
    <w:rPr>
      <w:b/>
      <w:bCs/>
    </w:rPr>
  </w:style>
  <w:style w:type="character" w:customStyle="1" w:styleId="Mentionnonrsolue1">
    <w:name w:val="Mention non résolue1"/>
    <w:basedOn w:val="Policepardfaut"/>
    <w:uiPriority w:val="99"/>
    <w:semiHidden/>
    <w:unhideWhenUsed/>
    <w:rsid w:val="00CD2F5A"/>
    <w:rPr>
      <w:color w:val="605E5C"/>
      <w:shd w:val="clear" w:color="auto" w:fill="E1DFDD"/>
    </w:rPr>
  </w:style>
  <w:style w:type="paragraph" w:styleId="Paragraphedeliste">
    <w:name w:val="List Paragraph"/>
    <w:basedOn w:val="Normal"/>
    <w:link w:val="ParagraphedelisteCar"/>
    <w:uiPriority w:val="34"/>
    <w:qFormat/>
    <w:rsid w:val="005A3FE4"/>
    <w:pPr>
      <w:spacing w:after="200" w:line="276" w:lineRule="auto"/>
      <w:ind w:left="720"/>
      <w:contextualSpacing/>
    </w:pPr>
    <w:rPr>
      <w:sz w:val="22"/>
    </w:rPr>
  </w:style>
  <w:style w:type="character" w:customStyle="1" w:styleId="ParagraphedelisteCar">
    <w:name w:val="Paragraphe de liste Car"/>
    <w:basedOn w:val="Policepardfaut"/>
    <w:link w:val="Paragraphedeliste"/>
    <w:uiPriority w:val="34"/>
    <w:locked/>
    <w:rsid w:val="005A3FE4"/>
  </w:style>
  <w:style w:type="character" w:styleId="Marquedecommentaire">
    <w:name w:val="annotation reference"/>
    <w:basedOn w:val="Policepardfaut"/>
    <w:uiPriority w:val="99"/>
    <w:semiHidden/>
    <w:unhideWhenUsed/>
    <w:rsid w:val="00200EC4"/>
    <w:rPr>
      <w:sz w:val="16"/>
      <w:szCs w:val="16"/>
    </w:rPr>
  </w:style>
  <w:style w:type="paragraph" w:styleId="Commentaire">
    <w:name w:val="annotation text"/>
    <w:basedOn w:val="Normal"/>
    <w:link w:val="CommentaireCar"/>
    <w:uiPriority w:val="99"/>
    <w:unhideWhenUsed/>
    <w:rsid w:val="00200EC4"/>
    <w:pPr>
      <w:spacing w:line="240" w:lineRule="auto"/>
    </w:pPr>
    <w:rPr>
      <w:szCs w:val="20"/>
    </w:rPr>
  </w:style>
  <w:style w:type="character" w:customStyle="1" w:styleId="CommentaireCar">
    <w:name w:val="Commentaire Car"/>
    <w:basedOn w:val="Policepardfaut"/>
    <w:link w:val="Commentaire"/>
    <w:uiPriority w:val="99"/>
    <w:rsid w:val="00200EC4"/>
    <w:rPr>
      <w:sz w:val="20"/>
      <w:szCs w:val="20"/>
    </w:rPr>
  </w:style>
  <w:style w:type="paragraph" w:styleId="Objetducommentaire">
    <w:name w:val="annotation subject"/>
    <w:basedOn w:val="Commentaire"/>
    <w:next w:val="Commentaire"/>
    <w:link w:val="ObjetducommentaireCar"/>
    <w:uiPriority w:val="99"/>
    <w:semiHidden/>
    <w:unhideWhenUsed/>
    <w:rsid w:val="00200EC4"/>
    <w:rPr>
      <w:b/>
      <w:bCs/>
    </w:rPr>
  </w:style>
  <w:style w:type="character" w:customStyle="1" w:styleId="ObjetducommentaireCar">
    <w:name w:val="Objet du commentaire Car"/>
    <w:basedOn w:val="CommentaireCar"/>
    <w:link w:val="Objetducommentaire"/>
    <w:uiPriority w:val="99"/>
    <w:semiHidden/>
    <w:rsid w:val="00200EC4"/>
    <w:rPr>
      <w:b/>
      <w:bCs/>
      <w:sz w:val="20"/>
      <w:szCs w:val="20"/>
    </w:rPr>
  </w:style>
  <w:style w:type="paragraph" w:styleId="Corpsdetexte">
    <w:name w:val="Body Text"/>
    <w:basedOn w:val="Normal"/>
    <w:link w:val="CorpsdetexteCar"/>
    <w:uiPriority w:val="1"/>
    <w:qFormat/>
    <w:rsid w:val="001815A3"/>
    <w:pPr>
      <w:widowControl w:val="0"/>
      <w:autoSpaceDE w:val="0"/>
      <w:autoSpaceDN w:val="0"/>
      <w:adjustRightInd w:val="0"/>
      <w:spacing w:line="240" w:lineRule="auto"/>
      <w:ind w:left="152"/>
    </w:pPr>
    <w:rPr>
      <w:rFonts w:ascii="Arial" w:eastAsiaTheme="minorEastAsia" w:hAnsi="Arial" w:cs="Arial"/>
      <w:sz w:val="18"/>
      <w:szCs w:val="18"/>
      <w:lang w:eastAsia="fr-FR"/>
    </w:rPr>
  </w:style>
  <w:style w:type="character" w:customStyle="1" w:styleId="CorpsdetexteCar">
    <w:name w:val="Corps de texte Car"/>
    <w:basedOn w:val="Policepardfaut"/>
    <w:link w:val="Corpsdetexte"/>
    <w:uiPriority w:val="99"/>
    <w:rsid w:val="001815A3"/>
    <w:rPr>
      <w:rFonts w:ascii="Arial" w:eastAsiaTheme="minorEastAsia" w:hAnsi="Arial" w:cs="Arial"/>
      <w:sz w:val="18"/>
      <w:szCs w:val="18"/>
      <w:lang w:eastAsia="fr-FR"/>
    </w:rPr>
  </w:style>
  <w:style w:type="paragraph" w:customStyle="1" w:styleId="Default">
    <w:name w:val="Default"/>
    <w:rsid w:val="001815A3"/>
    <w:pPr>
      <w:autoSpaceDE w:val="0"/>
      <w:autoSpaceDN w:val="0"/>
      <w:adjustRightInd w:val="0"/>
    </w:pPr>
    <w:rPr>
      <w:rFonts w:ascii="Arial" w:eastAsiaTheme="minorEastAsia" w:hAnsi="Arial" w:cs="Arial"/>
      <w:color w:val="000000"/>
      <w:sz w:val="24"/>
      <w:szCs w:val="24"/>
      <w:lang w:eastAsia="fr-FR"/>
    </w:rPr>
  </w:style>
  <w:style w:type="character" w:customStyle="1" w:styleId="Titre1Car">
    <w:name w:val="Titre 1 Car"/>
    <w:basedOn w:val="Policepardfaut"/>
    <w:link w:val="Titre1"/>
    <w:uiPriority w:val="1"/>
    <w:rsid w:val="00A17DC1"/>
    <w:rPr>
      <w:rFonts w:ascii="Arial" w:eastAsiaTheme="minorEastAsia" w:hAnsi="Arial" w:cs="Arial"/>
      <w:b/>
      <w:bCs/>
      <w:sz w:val="28"/>
      <w:szCs w:val="28"/>
      <w:lang w:eastAsia="fr-FR"/>
    </w:rPr>
  </w:style>
  <w:style w:type="character" w:customStyle="1" w:styleId="Titre3Car">
    <w:name w:val="Titre 3 Car"/>
    <w:basedOn w:val="Policepardfaut"/>
    <w:link w:val="Titre3"/>
    <w:uiPriority w:val="9"/>
    <w:rsid w:val="00A17DC1"/>
    <w:rPr>
      <w:rFonts w:ascii="Arial" w:eastAsiaTheme="minorEastAsia" w:hAnsi="Arial" w:cs="Arial"/>
      <w:b/>
      <w:bCs/>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617491">
      <w:bodyDiv w:val="1"/>
      <w:marLeft w:val="0"/>
      <w:marRight w:val="0"/>
      <w:marTop w:val="0"/>
      <w:marBottom w:val="0"/>
      <w:divBdr>
        <w:top w:val="none" w:sz="0" w:space="0" w:color="auto"/>
        <w:left w:val="none" w:sz="0" w:space="0" w:color="auto"/>
        <w:bottom w:val="none" w:sz="0" w:space="0" w:color="auto"/>
        <w:right w:val="none" w:sz="0" w:space="0" w:color="auto"/>
      </w:divBdr>
    </w:div>
    <w:div w:id="300425414">
      <w:bodyDiv w:val="1"/>
      <w:marLeft w:val="0"/>
      <w:marRight w:val="0"/>
      <w:marTop w:val="0"/>
      <w:marBottom w:val="0"/>
      <w:divBdr>
        <w:top w:val="none" w:sz="0" w:space="0" w:color="auto"/>
        <w:left w:val="none" w:sz="0" w:space="0" w:color="auto"/>
        <w:bottom w:val="none" w:sz="0" w:space="0" w:color="auto"/>
        <w:right w:val="none" w:sz="0" w:space="0" w:color="auto"/>
      </w:divBdr>
    </w:div>
    <w:div w:id="572931607">
      <w:bodyDiv w:val="1"/>
      <w:marLeft w:val="0"/>
      <w:marRight w:val="0"/>
      <w:marTop w:val="0"/>
      <w:marBottom w:val="0"/>
      <w:divBdr>
        <w:top w:val="none" w:sz="0" w:space="0" w:color="auto"/>
        <w:left w:val="none" w:sz="0" w:space="0" w:color="auto"/>
        <w:bottom w:val="none" w:sz="0" w:space="0" w:color="auto"/>
        <w:right w:val="none" w:sz="0" w:space="0" w:color="auto"/>
      </w:divBdr>
    </w:div>
    <w:div w:id="881598476">
      <w:bodyDiv w:val="1"/>
      <w:marLeft w:val="0"/>
      <w:marRight w:val="0"/>
      <w:marTop w:val="0"/>
      <w:marBottom w:val="0"/>
      <w:divBdr>
        <w:top w:val="none" w:sz="0" w:space="0" w:color="auto"/>
        <w:left w:val="none" w:sz="0" w:space="0" w:color="auto"/>
        <w:bottom w:val="none" w:sz="0" w:space="0" w:color="auto"/>
        <w:right w:val="none" w:sz="0" w:space="0" w:color="auto"/>
      </w:divBdr>
    </w:div>
    <w:div w:id="936640600">
      <w:bodyDiv w:val="1"/>
      <w:marLeft w:val="0"/>
      <w:marRight w:val="0"/>
      <w:marTop w:val="0"/>
      <w:marBottom w:val="0"/>
      <w:divBdr>
        <w:top w:val="none" w:sz="0" w:space="0" w:color="auto"/>
        <w:left w:val="none" w:sz="0" w:space="0" w:color="auto"/>
        <w:bottom w:val="none" w:sz="0" w:space="0" w:color="auto"/>
        <w:right w:val="none" w:sz="0" w:space="0" w:color="auto"/>
      </w:divBdr>
    </w:div>
    <w:div w:id="1037315154">
      <w:bodyDiv w:val="1"/>
      <w:marLeft w:val="0"/>
      <w:marRight w:val="0"/>
      <w:marTop w:val="0"/>
      <w:marBottom w:val="0"/>
      <w:divBdr>
        <w:top w:val="none" w:sz="0" w:space="0" w:color="auto"/>
        <w:left w:val="none" w:sz="0" w:space="0" w:color="auto"/>
        <w:bottom w:val="none" w:sz="0" w:space="0" w:color="auto"/>
        <w:right w:val="none" w:sz="0" w:space="0" w:color="auto"/>
      </w:divBdr>
    </w:div>
    <w:div w:id="1797723019">
      <w:bodyDiv w:val="1"/>
      <w:marLeft w:val="0"/>
      <w:marRight w:val="0"/>
      <w:marTop w:val="0"/>
      <w:marBottom w:val="0"/>
      <w:divBdr>
        <w:top w:val="none" w:sz="0" w:space="0" w:color="auto"/>
        <w:left w:val="none" w:sz="0" w:space="0" w:color="auto"/>
        <w:bottom w:val="none" w:sz="0" w:space="0" w:color="auto"/>
        <w:right w:val="none" w:sz="0" w:space="0" w:color="auto"/>
      </w:divBdr>
    </w:div>
    <w:div w:id="181019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banquedesterritoires.fr"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twitter.com/BanqueDesTerr?lang=fr" TargetMode="External"/><Relationship Id="rId17" Type="http://schemas.openxmlformats.org/officeDocument/2006/relationships/hyperlink" Target="mailto:anne-laure.badaut@caissedesdepots.fr"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i.chandellier@sde07.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twitter.com/BanqueDesTerr?lang=fr" TargetMode="External"/><Relationship Id="rId23" Type="http://schemas.openxmlformats.org/officeDocument/2006/relationships/header" Target="header3.xml"/><Relationship Id="rId10" Type="http://schemas.openxmlformats.org/officeDocument/2006/relationships/hyperlink" Target="http://www.banquedesterritoires.f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1.png"/><Relationship Id="rId22"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sadoine\AppData\Local\Microsoft\Windows\Temporary%20Internet%20Files\Content.Outlook\UU7IJV0V\CDC_COMMUNIQUE_PRESSE_MASQUE_FEV_2019%20(002).dotx" TargetMode="External"/></Relationships>
</file>

<file path=word/theme/theme1.xml><?xml version="1.0" encoding="utf-8"?>
<a:theme xmlns:a="http://schemas.openxmlformats.org/drawingml/2006/main" name="Thème Office">
  <a:themeElements>
    <a:clrScheme name="Caisse des Dépôts - Word">
      <a:dk1>
        <a:sysClr val="windowText" lastClr="000000"/>
      </a:dk1>
      <a:lt1>
        <a:sysClr val="window" lastClr="FFFFFF"/>
      </a:lt1>
      <a:dk2>
        <a:srgbClr val="F01E1E"/>
      </a:dk2>
      <a:lt2>
        <a:srgbClr val="F2F2F2"/>
      </a:lt2>
      <a:accent1>
        <a:srgbClr val="F01E1E"/>
      </a:accent1>
      <a:accent2>
        <a:srgbClr val="820A41"/>
      </a:accent2>
      <a:accent3>
        <a:srgbClr val="003264"/>
      </a:accent3>
      <a:accent4>
        <a:srgbClr val="550055"/>
      </a:accent4>
      <a:accent5>
        <a:srgbClr val="006464"/>
      </a:accent5>
      <a:accent6>
        <a:srgbClr val="D7C3BE"/>
      </a:accent6>
      <a:hlink>
        <a:srgbClr val="F01E1E"/>
      </a:hlink>
      <a:folHlink>
        <a:srgbClr val="F01E1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83545BC-4DAD-4718-BF5D-F9782EEB8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CDC_COMMUNIQUE_PRESSE_MASQUE_FEV_2019 (002)</Template>
  <TotalTime>0</TotalTime>
  <Pages>2</Pages>
  <Words>966</Words>
  <Characters>5314</Characters>
  <Application>Microsoft Office Word</Application>
  <DocSecurity>4</DocSecurity>
  <Lines>44</Lines>
  <Paragraphs>12</Paragraphs>
  <ScaleCrop>false</ScaleCrop>
  <HeadingPairs>
    <vt:vector size="2" baseType="variant">
      <vt:variant>
        <vt:lpstr>Titre</vt:lpstr>
      </vt:variant>
      <vt:variant>
        <vt:i4>1</vt:i4>
      </vt:variant>
    </vt:vector>
  </HeadingPairs>
  <TitlesOfParts>
    <vt:vector size="1" baseType="lpstr">
      <vt:lpstr>Communiqué de presse</vt:lpstr>
    </vt:vector>
  </TitlesOfParts>
  <Manager/>
  <Company>Caisse des dépôts</Company>
  <LinksUpToDate>false</LinksUpToDate>
  <CharactersWithSpaces>6268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de presse</dc:title>
  <dc:subject/>
  <dc:creator>Debeuré Revest, Agnès</dc:creator>
  <cp:keywords/>
  <dc:description/>
  <cp:lastModifiedBy>CHANDELLIER Isabelle</cp:lastModifiedBy>
  <cp:revision>2</cp:revision>
  <cp:lastPrinted>2019-02-27T14:51:00Z</cp:lastPrinted>
  <dcterms:created xsi:type="dcterms:W3CDTF">2023-02-07T07:02:00Z</dcterms:created>
  <dcterms:modified xsi:type="dcterms:W3CDTF">2023-02-07T07:02:00Z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861b9d-47cf-4fa9-b565-a0b0c80f812c_Enabled">
    <vt:lpwstr>True</vt:lpwstr>
  </property>
  <property fmtid="{D5CDD505-2E9C-101B-9397-08002B2CF9AE}" pid="3" name="MSIP_Label_95861b9d-47cf-4fa9-b565-a0b0c80f812c_SiteId">
    <vt:lpwstr>6eab6365-8194-49c6-a4d0-e2d1a0fbeb74</vt:lpwstr>
  </property>
  <property fmtid="{D5CDD505-2E9C-101B-9397-08002B2CF9AE}" pid="4" name="MSIP_Label_95861b9d-47cf-4fa9-b565-a0b0c80f812c_SetDate">
    <vt:lpwstr>2019-02-12T13:26:38.3682538Z</vt:lpwstr>
  </property>
  <property fmtid="{D5CDD505-2E9C-101B-9397-08002B2CF9AE}" pid="5" name="MSIP_Label_95861b9d-47cf-4fa9-b565-a0b0c80f812c_Name">
    <vt:lpwstr>CDC-Public</vt:lpwstr>
  </property>
  <property fmtid="{D5CDD505-2E9C-101B-9397-08002B2CF9AE}" pid="6" name="MSIP_Label_95861b9d-47cf-4fa9-b565-a0b0c80f812c_Extended_MSFT_Method">
    <vt:lpwstr>Manual</vt:lpwstr>
  </property>
  <property fmtid="{D5CDD505-2E9C-101B-9397-08002B2CF9AE}" pid="7" name="Sensitivity">
    <vt:lpwstr>CDC-Public</vt:lpwstr>
  </property>
</Properties>
</file>