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910"/>
        <w:gridCol w:w="5008"/>
      </w:tblGrid>
      <w:tr w:rsidR="008135E1" w:rsidRPr="008135E1" w:rsidTr="00EE47AA">
        <w:tc>
          <w:tcPr>
            <w:tcW w:w="4910" w:type="dxa"/>
          </w:tcPr>
          <w:p w:rsidR="00CC3CA1" w:rsidRPr="008135E1" w:rsidRDefault="00EE47AA" w:rsidP="001B1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70BDC34B" wp14:editId="3AFA0F2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55245</wp:posOffset>
                  </wp:positionV>
                  <wp:extent cx="2383200" cy="75240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-SDE 07_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200" cy="7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08" w:type="dxa"/>
          </w:tcPr>
          <w:p w:rsidR="001B1D2F" w:rsidRPr="008135E1" w:rsidRDefault="001B1D2F" w:rsidP="00CC3CA1">
            <w:pPr>
              <w:rPr>
                <w:rFonts w:ascii="Arial" w:hAnsi="Arial" w:cs="Arial"/>
                <w:sz w:val="20"/>
                <w:szCs w:val="20"/>
              </w:rPr>
            </w:pPr>
          </w:p>
          <w:p w:rsidR="001B1D2F" w:rsidRPr="008135E1" w:rsidRDefault="00CC3CA1" w:rsidP="001B1D2F">
            <w:pPr>
              <w:jc w:val="center"/>
              <w:rPr>
                <w:rFonts w:ascii="Arial" w:hAnsi="Arial" w:cs="Arial"/>
                <w:szCs w:val="20"/>
              </w:rPr>
            </w:pPr>
            <w:r w:rsidRPr="008135E1">
              <w:rPr>
                <w:rFonts w:ascii="Arial" w:hAnsi="Arial" w:cs="Arial"/>
                <w:szCs w:val="20"/>
              </w:rPr>
              <w:t>Fonction :</w:t>
            </w:r>
          </w:p>
          <w:p w:rsidR="00EE47AA" w:rsidRPr="008135E1" w:rsidRDefault="00EE47AA" w:rsidP="001B1D2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5D4C0C" w:rsidRPr="008135E1" w:rsidRDefault="009723FE" w:rsidP="005D4C0C">
            <w:pPr>
              <w:spacing w:before="120"/>
              <w:jc w:val="center"/>
              <w:rPr>
                <w:rFonts w:ascii="Arial" w:hAnsi="Arial" w:cs="Arial"/>
                <w:b/>
                <w:szCs w:val="20"/>
              </w:rPr>
            </w:pPr>
            <w:r w:rsidRPr="008135E1">
              <w:rPr>
                <w:rFonts w:ascii="Arial" w:hAnsi="Arial" w:cs="Arial"/>
                <w:b/>
                <w:szCs w:val="20"/>
              </w:rPr>
              <w:t>Contrôleur de travaux</w:t>
            </w:r>
          </w:p>
          <w:p w:rsidR="00CC3CA1" w:rsidRPr="008135E1" w:rsidRDefault="00CC3CA1" w:rsidP="00EE47A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8135E1" w:rsidRPr="008135E1" w:rsidTr="00EE47AA">
        <w:tc>
          <w:tcPr>
            <w:tcW w:w="4910" w:type="dxa"/>
          </w:tcPr>
          <w:p w:rsidR="001B1D2F" w:rsidRPr="008135E1" w:rsidRDefault="001B1D2F" w:rsidP="001B1D2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CC3CA1" w:rsidRPr="008135E1" w:rsidRDefault="008C7020" w:rsidP="009723F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135E1">
              <w:rPr>
                <w:rFonts w:ascii="Arial" w:hAnsi="Arial" w:cs="Arial"/>
                <w:b/>
                <w:szCs w:val="20"/>
              </w:rPr>
              <w:t xml:space="preserve">Service </w:t>
            </w:r>
            <w:r w:rsidR="009723FE" w:rsidRPr="008135E1">
              <w:rPr>
                <w:rFonts w:ascii="Arial" w:hAnsi="Arial" w:cs="Arial"/>
                <w:b/>
                <w:szCs w:val="20"/>
              </w:rPr>
              <w:t>éclairage public</w:t>
            </w:r>
          </w:p>
        </w:tc>
        <w:tc>
          <w:tcPr>
            <w:tcW w:w="5008" w:type="dxa"/>
          </w:tcPr>
          <w:p w:rsidR="001B1D2F" w:rsidRPr="008135E1" w:rsidRDefault="001B1D2F" w:rsidP="00CC3CA1">
            <w:pPr>
              <w:rPr>
                <w:rFonts w:ascii="Arial" w:hAnsi="Arial" w:cs="Arial"/>
                <w:szCs w:val="20"/>
              </w:rPr>
            </w:pPr>
          </w:p>
          <w:p w:rsidR="00CC3CA1" w:rsidRPr="008135E1" w:rsidRDefault="00CC3CA1" w:rsidP="005D4C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135E1">
              <w:rPr>
                <w:rFonts w:ascii="Arial" w:hAnsi="Arial" w:cs="Arial"/>
                <w:szCs w:val="20"/>
              </w:rPr>
              <w:t>Grade :</w:t>
            </w:r>
            <w:r w:rsidRPr="008135E1">
              <w:rPr>
                <w:rFonts w:ascii="Arial" w:hAnsi="Arial" w:cs="Arial"/>
                <w:b/>
                <w:szCs w:val="20"/>
              </w:rPr>
              <w:t xml:space="preserve"> </w:t>
            </w:r>
            <w:r w:rsidR="006443DB" w:rsidRPr="008135E1">
              <w:rPr>
                <w:rFonts w:ascii="Arial" w:hAnsi="Arial" w:cs="Arial"/>
                <w:b/>
                <w:szCs w:val="20"/>
              </w:rPr>
              <w:t xml:space="preserve">Cat </w:t>
            </w:r>
            <w:r w:rsidR="00D411CF" w:rsidRPr="008135E1">
              <w:rPr>
                <w:rFonts w:ascii="Arial" w:hAnsi="Arial" w:cs="Arial"/>
                <w:b/>
                <w:szCs w:val="20"/>
              </w:rPr>
              <w:t>B</w:t>
            </w:r>
          </w:p>
          <w:p w:rsidR="005D4C0C" w:rsidRPr="008135E1" w:rsidRDefault="005D4C0C" w:rsidP="005D4C0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8135E1" w:rsidRPr="008135E1" w:rsidTr="00EE47AA">
        <w:tc>
          <w:tcPr>
            <w:tcW w:w="4910" w:type="dxa"/>
          </w:tcPr>
          <w:p w:rsidR="00FD3DA2" w:rsidRPr="008135E1" w:rsidRDefault="00FD3DA2" w:rsidP="00CC3C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C3CA1" w:rsidRPr="008135E1" w:rsidRDefault="00CC3CA1" w:rsidP="009723F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135E1">
              <w:rPr>
                <w:rFonts w:ascii="Arial" w:hAnsi="Arial" w:cs="Arial"/>
                <w:i/>
                <w:sz w:val="20"/>
                <w:szCs w:val="20"/>
              </w:rPr>
              <w:t xml:space="preserve">Date de mise à jour : </w:t>
            </w:r>
            <w:r w:rsidR="009723FE" w:rsidRPr="008135E1">
              <w:rPr>
                <w:rFonts w:ascii="Arial" w:hAnsi="Arial" w:cs="Arial"/>
                <w:i/>
                <w:sz w:val="20"/>
                <w:szCs w:val="20"/>
              </w:rPr>
              <w:t>02/10/2023</w:t>
            </w:r>
          </w:p>
        </w:tc>
        <w:tc>
          <w:tcPr>
            <w:tcW w:w="5008" w:type="dxa"/>
          </w:tcPr>
          <w:p w:rsidR="001B1D2F" w:rsidRPr="008135E1" w:rsidRDefault="00CC3CA1" w:rsidP="001B1D2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8135E1">
              <w:rPr>
                <w:rFonts w:ascii="Arial" w:hAnsi="Arial" w:cs="Arial"/>
                <w:b/>
                <w:szCs w:val="20"/>
              </w:rPr>
              <w:t>Supérieur hiérarchique direct :</w:t>
            </w:r>
          </w:p>
          <w:p w:rsidR="00CC3CA1" w:rsidRPr="008135E1" w:rsidRDefault="008C7020" w:rsidP="009723FE">
            <w:pPr>
              <w:spacing w:before="120"/>
              <w:jc w:val="center"/>
              <w:rPr>
                <w:rFonts w:ascii="Arial" w:hAnsi="Arial" w:cs="Arial"/>
                <w:szCs w:val="20"/>
              </w:rPr>
            </w:pPr>
            <w:r w:rsidRPr="008135E1">
              <w:rPr>
                <w:rFonts w:ascii="Arial" w:hAnsi="Arial" w:cs="Arial"/>
                <w:szCs w:val="20"/>
              </w:rPr>
              <w:t xml:space="preserve">Responsable Service </w:t>
            </w:r>
            <w:r w:rsidR="009723FE" w:rsidRPr="008135E1">
              <w:rPr>
                <w:rFonts w:ascii="Arial" w:hAnsi="Arial" w:cs="Arial"/>
                <w:szCs w:val="20"/>
              </w:rPr>
              <w:t>éclairage public</w:t>
            </w:r>
          </w:p>
        </w:tc>
      </w:tr>
    </w:tbl>
    <w:p w:rsidR="00CC3CA1" w:rsidRPr="008135E1" w:rsidRDefault="00CC3CA1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135E1" w:rsidRPr="008135E1" w:rsidTr="00EE47AA">
        <w:tc>
          <w:tcPr>
            <w:tcW w:w="9918" w:type="dxa"/>
          </w:tcPr>
          <w:p w:rsidR="00345E22" w:rsidRPr="008135E1" w:rsidRDefault="00345E22" w:rsidP="00B136DE">
            <w:pPr>
              <w:pStyle w:val="NormalWeb"/>
              <w:shd w:val="clear" w:color="auto" w:fill="FFFFFF"/>
              <w:spacing w:before="200" w:beforeAutospacing="0" w:after="20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Style w:val="lev"/>
                <w:rFonts w:ascii="Arial" w:hAnsi="Arial" w:cs="Arial"/>
                <w:sz w:val="20"/>
                <w:szCs w:val="20"/>
              </w:rPr>
              <w:t>RECRUTEMENT PAR VOIE STATUTAIRE</w:t>
            </w:r>
          </w:p>
          <w:p w:rsidR="00345E22" w:rsidRPr="008135E1" w:rsidRDefault="009954B4" w:rsidP="00B136DE">
            <w:pPr>
              <w:pStyle w:val="NormalWeb"/>
              <w:shd w:val="clear" w:color="auto" w:fill="FFFFFF"/>
              <w:spacing w:before="200" w:beforeAutospacing="0" w:after="20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Style w:val="lev"/>
                <w:rFonts w:ascii="Arial" w:hAnsi="Arial" w:cs="Arial"/>
                <w:sz w:val="20"/>
                <w:szCs w:val="20"/>
              </w:rPr>
              <w:t>D’</w:t>
            </w:r>
            <w:r w:rsidR="00345E22" w:rsidRPr="008135E1">
              <w:rPr>
                <w:rStyle w:val="lev"/>
                <w:rFonts w:ascii="Arial" w:hAnsi="Arial" w:cs="Arial"/>
                <w:sz w:val="20"/>
                <w:szCs w:val="20"/>
              </w:rPr>
              <w:t xml:space="preserve">UN(E) </w:t>
            </w:r>
            <w:r w:rsidR="009723FE" w:rsidRPr="008135E1">
              <w:rPr>
                <w:rStyle w:val="lev"/>
                <w:rFonts w:ascii="Arial" w:hAnsi="Arial" w:cs="Arial"/>
                <w:sz w:val="20"/>
                <w:szCs w:val="20"/>
              </w:rPr>
              <w:t>CONTROLEUR(EUSE) DE TRAVAUX</w:t>
            </w:r>
          </w:p>
          <w:p w:rsidR="00F21A46" w:rsidRPr="008135E1" w:rsidRDefault="00345E22" w:rsidP="00F21A4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lev"/>
                <w:rFonts w:ascii="Arial" w:hAnsi="Arial" w:cs="Arial"/>
                <w:sz w:val="20"/>
                <w:szCs w:val="20"/>
              </w:rPr>
            </w:pPr>
            <w:r w:rsidRPr="008135E1">
              <w:rPr>
                <w:rStyle w:val="lev"/>
                <w:rFonts w:ascii="Arial" w:hAnsi="Arial" w:cs="Arial"/>
                <w:sz w:val="20"/>
                <w:szCs w:val="20"/>
              </w:rPr>
              <w:t xml:space="preserve">Temps complet </w:t>
            </w:r>
            <w:r w:rsidR="00F21A46" w:rsidRPr="008135E1">
              <w:rPr>
                <w:rStyle w:val="lev"/>
                <w:rFonts w:ascii="Arial" w:hAnsi="Arial" w:cs="Arial"/>
                <w:sz w:val="20"/>
                <w:szCs w:val="20"/>
              </w:rPr>
              <w:t>–</w:t>
            </w:r>
            <w:r w:rsidRPr="008135E1">
              <w:rPr>
                <w:rStyle w:val="lev"/>
                <w:rFonts w:ascii="Arial" w:hAnsi="Arial" w:cs="Arial"/>
                <w:sz w:val="20"/>
                <w:szCs w:val="20"/>
              </w:rPr>
              <w:t xml:space="preserve"> Poste de catégorie B – Filière technique</w:t>
            </w:r>
          </w:p>
          <w:p w:rsidR="00345E22" w:rsidRPr="008135E1" w:rsidRDefault="00F21A46" w:rsidP="00F21A4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Style w:val="lev"/>
                <w:rFonts w:ascii="Arial" w:hAnsi="Arial" w:cs="Arial"/>
                <w:sz w:val="20"/>
                <w:szCs w:val="20"/>
              </w:rPr>
              <w:t>(cadres d’emplois des techniciens territoriaux)</w:t>
            </w:r>
          </w:p>
          <w:p w:rsidR="00345E22" w:rsidRPr="008135E1" w:rsidRDefault="00F623B6" w:rsidP="00345E22">
            <w:pPr>
              <w:spacing w:before="360"/>
              <w:ind w:left="171" w:right="175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35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Compte tenu de la nature des fonctions et des besoins du service, </w:t>
            </w:r>
            <w:r w:rsidR="00345E22" w:rsidRPr="008135E1">
              <w:rPr>
                <w:rFonts w:ascii="Arial" w:hAnsi="Arial" w:cs="Arial"/>
                <w:b/>
                <w:i/>
                <w:sz w:val="20"/>
                <w:szCs w:val="20"/>
              </w:rPr>
              <w:t>ce poste peut être pourvu par un agent contractuel sur</w:t>
            </w:r>
            <w:r w:rsidRPr="008135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45E22" w:rsidRPr="008135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la base de l’article 3-3-2° de la loi n°84-53 du 26 janvier 1984, </w:t>
            </w:r>
            <w:r w:rsidRPr="008135E1">
              <w:rPr>
                <w:rFonts w:ascii="Arial" w:hAnsi="Arial" w:cs="Arial"/>
                <w:b/>
                <w:i/>
                <w:sz w:val="20"/>
                <w:szCs w:val="20"/>
              </w:rPr>
              <w:t>en cas de recherche infructueuse d’un candidat statutaire</w:t>
            </w:r>
          </w:p>
          <w:p w:rsidR="004C4054" w:rsidRPr="008135E1" w:rsidRDefault="004C4054" w:rsidP="00B136DE">
            <w:pPr>
              <w:spacing w:before="200" w:after="20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35E1">
              <w:rPr>
                <w:rFonts w:ascii="Arial" w:hAnsi="Arial" w:cs="Arial"/>
                <w:b/>
                <w:sz w:val="20"/>
                <w:szCs w:val="20"/>
                <w:u w:val="single"/>
              </w:rPr>
              <w:t>PROFIL</w:t>
            </w:r>
          </w:p>
          <w:p w:rsidR="000C33EC" w:rsidRPr="008135E1" w:rsidRDefault="004C4054" w:rsidP="00007758">
            <w:pPr>
              <w:ind w:left="17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135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Technicien </w:t>
            </w:r>
            <w:r w:rsidR="000C33EC" w:rsidRPr="008135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en génie civil, travaux publics, </w:t>
            </w:r>
            <w:r w:rsidR="009723FE" w:rsidRPr="008135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génie électrique</w:t>
            </w:r>
          </w:p>
          <w:p w:rsidR="00265F31" w:rsidRPr="008135E1" w:rsidRDefault="002B701C" w:rsidP="00007758">
            <w:pPr>
              <w:ind w:left="17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135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Baccalauréat professionnel ou f</w:t>
            </w:r>
            <w:r w:rsidR="000C33EC" w:rsidRPr="008135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ormation supérieure (Bac+2)</w:t>
            </w:r>
          </w:p>
          <w:p w:rsidR="002B701C" w:rsidRPr="008135E1" w:rsidRDefault="002B701C" w:rsidP="00007758">
            <w:pPr>
              <w:ind w:left="17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135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Débutant accepté néanmoins une exp</w:t>
            </w:r>
            <w:r w:rsidR="008135E1" w:rsidRPr="008135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érience similaire serait appréciée</w:t>
            </w:r>
          </w:p>
          <w:p w:rsidR="005103E7" w:rsidRPr="008135E1" w:rsidRDefault="005C0944" w:rsidP="00007758">
            <w:pPr>
              <w:ind w:left="17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135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Connaissance</w:t>
            </w:r>
            <w:r w:rsidR="005103E7" w:rsidRPr="008135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des types d’interventions sur les réseaux </w:t>
            </w:r>
            <w:r w:rsidR="009723FE" w:rsidRPr="008135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d’éclairage public et de </w:t>
            </w:r>
            <w:r w:rsidR="00CC01C7" w:rsidRPr="008135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distribution d’électricité</w:t>
            </w:r>
          </w:p>
          <w:p w:rsidR="005103E7" w:rsidRPr="008135E1" w:rsidRDefault="005103E7" w:rsidP="00007758">
            <w:pPr>
              <w:ind w:left="17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135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Connaissance des collectivités territoriales et de leur organisation</w:t>
            </w:r>
          </w:p>
          <w:p w:rsidR="009723FE" w:rsidRPr="008135E1" w:rsidRDefault="009723FE" w:rsidP="00007758">
            <w:pPr>
              <w:ind w:left="17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135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Connaissance de la réglementation en matière de marchés publics</w:t>
            </w:r>
            <w:r w:rsidR="002B701C" w:rsidRPr="008135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des procédures administratives liées aux travaux</w:t>
            </w:r>
          </w:p>
          <w:p w:rsidR="008135E1" w:rsidRPr="008135E1" w:rsidRDefault="008135E1" w:rsidP="008135E1">
            <w:pPr>
              <w:ind w:left="17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135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Maitrise des outils bureautiques et logiciels dédiés</w:t>
            </w:r>
          </w:p>
          <w:p w:rsidR="008135E1" w:rsidRPr="008135E1" w:rsidRDefault="008135E1" w:rsidP="00007758">
            <w:pPr>
              <w:ind w:left="17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135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Rigoureux et disponible</w:t>
            </w:r>
            <w:r w:rsidR="000C33EC" w:rsidRPr="008135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F37B3" w:rsidRDefault="009D5A1C" w:rsidP="00007758">
            <w:pPr>
              <w:ind w:left="17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135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Sens du contact</w:t>
            </w:r>
            <w:r w:rsidR="008135E1" w:rsidRPr="008135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du service public</w:t>
            </w:r>
          </w:p>
          <w:p w:rsidR="008135E1" w:rsidRPr="008135E1" w:rsidRDefault="008135E1" w:rsidP="00007758">
            <w:pPr>
              <w:ind w:left="17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Titulaire du permis B</w:t>
            </w:r>
          </w:p>
          <w:p w:rsidR="008E116B" w:rsidRPr="008135E1" w:rsidRDefault="005D4C0C" w:rsidP="00007758">
            <w:pPr>
              <w:spacing w:before="200" w:after="200"/>
              <w:ind w:left="171"/>
              <w:rPr>
                <w:rFonts w:ascii="Arial" w:hAnsi="Arial" w:cs="Arial"/>
                <w:b/>
                <w:sz w:val="20"/>
                <w:szCs w:val="20"/>
              </w:rPr>
            </w:pPr>
            <w:r w:rsidRPr="008135E1">
              <w:rPr>
                <w:rFonts w:ascii="Arial" w:hAnsi="Arial" w:cs="Arial"/>
                <w:b/>
                <w:sz w:val="20"/>
                <w:szCs w:val="20"/>
                <w:u w:val="single"/>
              </w:rPr>
              <w:t>ENJEUX</w:t>
            </w:r>
            <w:r w:rsidRPr="008135E1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EE47AA" w:rsidRPr="008135E1" w:rsidRDefault="00EE47AA" w:rsidP="00EE47AA">
            <w:pPr>
              <w:ind w:left="17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135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 Syndicat départemental d'énergies de l'Ardèche (SDE07) est un établissement public engagé auprès des collectivités du département de l'Ardèche. Il intervient dans les domaines de la distribution publique</w:t>
            </w:r>
            <w:r w:rsidR="005C0944" w:rsidRPr="008135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d’électricité</w:t>
            </w:r>
            <w:r w:rsidRPr="008135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de l'éclairage public et de la transition énergétique du territoire.</w:t>
            </w:r>
          </w:p>
          <w:p w:rsidR="00EE47AA" w:rsidRPr="008135E1" w:rsidRDefault="00EE47AA" w:rsidP="00EE47AA">
            <w:pPr>
              <w:ind w:left="17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9D5A1C" w:rsidRPr="008135E1" w:rsidRDefault="009D5A1C" w:rsidP="00265F31">
            <w:pPr>
              <w:shd w:val="clear" w:color="auto" w:fill="FFFFFF"/>
              <w:spacing w:before="75" w:after="75"/>
              <w:ind w:left="171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135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 matière d’éclairage public en particulier, le SDE07</w:t>
            </w:r>
            <w:r w:rsidR="00265F31" w:rsidRPr="008135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apporte son expertise aux communes ayant transféré la compétence et contribue à la rénovation du parc (schémas directeurs, maintenance préventive et curative).</w:t>
            </w:r>
          </w:p>
          <w:p w:rsidR="008E116B" w:rsidRPr="008135E1" w:rsidRDefault="00CC3CA1" w:rsidP="008E116B">
            <w:pPr>
              <w:spacing w:before="200" w:after="20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35E1">
              <w:rPr>
                <w:rFonts w:ascii="Arial" w:hAnsi="Arial" w:cs="Arial"/>
                <w:b/>
                <w:sz w:val="20"/>
                <w:szCs w:val="20"/>
                <w:u w:val="single"/>
              </w:rPr>
              <w:t>MISSIONS</w:t>
            </w:r>
            <w:r w:rsidR="00994027" w:rsidRPr="008135E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PRINCIPALES</w:t>
            </w:r>
            <w:r w:rsidR="001B1D2F" w:rsidRPr="008135E1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265F31" w:rsidRPr="008135E1" w:rsidRDefault="00265F31" w:rsidP="008E116B">
            <w:pPr>
              <w:spacing w:before="200" w:after="200"/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 xml:space="preserve">Sous l’autorité du responsable de service, le contrôleur de travaux éclairage public a pour missions d’assister les deux chargés d’affaires du service dans </w:t>
            </w:r>
            <w:r w:rsidR="002B701C" w:rsidRPr="008135E1">
              <w:rPr>
                <w:rFonts w:ascii="Arial" w:hAnsi="Arial" w:cs="Arial"/>
                <w:sz w:val="20"/>
                <w:szCs w:val="20"/>
              </w:rPr>
              <w:t>l’exécution des travaux.</w:t>
            </w:r>
          </w:p>
          <w:p w:rsidR="002B701C" w:rsidRPr="00EB072C" w:rsidRDefault="002B701C" w:rsidP="00EB072C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 xml:space="preserve">Suivre et contrôler </w:t>
            </w:r>
            <w:r w:rsidR="00EB072C">
              <w:rPr>
                <w:rFonts w:ascii="Arial" w:hAnsi="Arial" w:cs="Arial"/>
                <w:sz w:val="20"/>
                <w:szCs w:val="20"/>
              </w:rPr>
              <w:t>l’exécution</w:t>
            </w:r>
            <w:r w:rsidRPr="008135E1">
              <w:rPr>
                <w:rFonts w:ascii="Arial" w:hAnsi="Arial" w:cs="Arial"/>
                <w:sz w:val="20"/>
                <w:szCs w:val="20"/>
              </w:rPr>
              <w:t xml:space="preserve"> des travaux neufs ou de maintenance </w:t>
            </w:r>
            <w:r w:rsidR="00EB072C">
              <w:rPr>
                <w:rFonts w:ascii="Arial" w:hAnsi="Arial" w:cs="Arial"/>
                <w:sz w:val="20"/>
                <w:szCs w:val="20"/>
              </w:rPr>
              <w:t>et procéder à leur réception ;</w:t>
            </w:r>
          </w:p>
          <w:p w:rsidR="002B701C" w:rsidRPr="008135E1" w:rsidRDefault="002B701C" w:rsidP="00265F31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>Participer aux réunions de chantier</w:t>
            </w:r>
            <w:r w:rsidR="00CB5F90" w:rsidRPr="008135E1">
              <w:rPr>
                <w:rFonts w:ascii="Arial" w:hAnsi="Arial" w:cs="Arial"/>
                <w:sz w:val="20"/>
                <w:szCs w:val="20"/>
              </w:rPr>
              <w:t> ;</w:t>
            </w:r>
          </w:p>
          <w:p w:rsidR="002B701C" w:rsidRPr="008135E1" w:rsidRDefault="003B5263" w:rsidP="00265F31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Réaliser d</w:t>
            </w:r>
            <w:bookmarkStart w:id="0" w:name="_GoBack"/>
            <w:bookmarkEnd w:id="0"/>
            <w:r w:rsidR="002B701C" w:rsidRPr="008135E1">
              <w:rPr>
                <w:rFonts w:ascii="Arial" w:hAnsi="Arial" w:cs="Arial"/>
                <w:sz w:val="20"/>
                <w:szCs w:val="20"/>
              </w:rPr>
              <w:t xml:space="preserve">es métrés sur </w:t>
            </w:r>
            <w:r>
              <w:rPr>
                <w:rFonts w:ascii="Arial" w:hAnsi="Arial" w:cs="Arial"/>
                <w:sz w:val="20"/>
                <w:szCs w:val="20"/>
              </w:rPr>
              <w:t>un échantillonnage de chantiers</w:t>
            </w:r>
            <w:r w:rsidR="00CB5F90" w:rsidRPr="008135E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B701C" w:rsidRPr="008135E1" w:rsidRDefault="002B701C" w:rsidP="008135E1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>S’</w:t>
            </w:r>
            <w:r w:rsidR="00CB5F90" w:rsidRPr="008135E1">
              <w:rPr>
                <w:rFonts w:ascii="Arial" w:hAnsi="Arial" w:cs="Arial"/>
                <w:sz w:val="20"/>
                <w:szCs w:val="20"/>
              </w:rPr>
              <w:t xml:space="preserve">assurer, pour tous travaux, </w:t>
            </w:r>
            <w:r w:rsidRPr="008135E1">
              <w:rPr>
                <w:rFonts w:ascii="Arial" w:hAnsi="Arial" w:cs="Arial"/>
                <w:sz w:val="20"/>
                <w:szCs w:val="20"/>
              </w:rPr>
              <w:t xml:space="preserve">du respect </w:t>
            </w:r>
            <w:r w:rsidR="008135E1">
              <w:rPr>
                <w:rFonts w:ascii="Arial" w:hAnsi="Arial" w:cs="Arial"/>
                <w:sz w:val="20"/>
                <w:szCs w:val="20"/>
              </w:rPr>
              <w:t xml:space="preserve">des délais et </w:t>
            </w:r>
            <w:r w:rsidRPr="008135E1">
              <w:rPr>
                <w:rFonts w:ascii="Arial" w:hAnsi="Arial" w:cs="Arial"/>
                <w:sz w:val="20"/>
                <w:szCs w:val="20"/>
              </w:rPr>
              <w:t xml:space="preserve">du cadre réglementaire et </w:t>
            </w:r>
            <w:r w:rsidR="008135E1">
              <w:rPr>
                <w:rFonts w:ascii="Arial" w:hAnsi="Arial" w:cs="Arial"/>
                <w:sz w:val="20"/>
                <w:szCs w:val="20"/>
              </w:rPr>
              <w:t>normatif</w:t>
            </w:r>
            <w:r w:rsidR="009D11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135E1" w:rsidRPr="008135E1" w:rsidTr="00EE47AA">
        <w:tc>
          <w:tcPr>
            <w:tcW w:w="9918" w:type="dxa"/>
          </w:tcPr>
          <w:p w:rsidR="00CC3CA1" w:rsidRPr="008135E1" w:rsidRDefault="00CC3CA1" w:rsidP="00B136DE">
            <w:pPr>
              <w:spacing w:before="200" w:after="20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35E1">
              <w:rPr>
                <w:rFonts w:ascii="Arial" w:hAnsi="Arial" w:cs="Arial"/>
                <w:b/>
                <w:sz w:val="20"/>
                <w:szCs w:val="20"/>
                <w:u w:val="single"/>
              </w:rPr>
              <w:t>RELATIONS</w:t>
            </w:r>
            <w:r w:rsidRPr="008135E1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CC3CA1" w:rsidRPr="008135E1" w:rsidRDefault="00CC3CA1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b/>
                <w:sz w:val="20"/>
                <w:szCs w:val="20"/>
              </w:rPr>
              <w:t>Internes :</w:t>
            </w:r>
            <w:r w:rsidR="002D21DB" w:rsidRPr="008135E1">
              <w:rPr>
                <w:rFonts w:ascii="Arial" w:hAnsi="Arial" w:cs="Arial"/>
                <w:sz w:val="20"/>
                <w:szCs w:val="20"/>
              </w:rPr>
              <w:t xml:space="preserve"> ensemble des </w:t>
            </w:r>
            <w:r w:rsidRPr="008135E1">
              <w:rPr>
                <w:rFonts w:ascii="Arial" w:hAnsi="Arial" w:cs="Arial"/>
                <w:sz w:val="20"/>
                <w:szCs w:val="20"/>
              </w:rPr>
              <w:t>service</w:t>
            </w:r>
            <w:r w:rsidR="00994027" w:rsidRPr="008135E1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CC3CA1" w:rsidRPr="008135E1" w:rsidRDefault="00CC3CA1" w:rsidP="008135E1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b/>
                <w:sz w:val="20"/>
                <w:szCs w:val="20"/>
              </w:rPr>
              <w:t>Externes :</w:t>
            </w:r>
            <w:r w:rsidRPr="008135E1">
              <w:rPr>
                <w:rFonts w:ascii="Arial" w:hAnsi="Arial" w:cs="Arial"/>
                <w:sz w:val="20"/>
                <w:szCs w:val="20"/>
              </w:rPr>
              <w:t xml:space="preserve"> élus et agents des collectivités (</w:t>
            </w:r>
            <w:r w:rsidR="009D5EBA" w:rsidRPr="008135E1">
              <w:rPr>
                <w:rFonts w:ascii="Arial" w:hAnsi="Arial" w:cs="Arial"/>
                <w:sz w:val="20"/>
                <w:szCs w:val="20"/>
              </w:rPr>
              <w:t xml:space="preserve">communes, </w:t>
            </w:r>
            <w:r w:rsidR="00F21A46" w:rsidRPr="008135E1">
              <w:rPr>
                <w:rFonts w:ascii="Arial" w:hAnsi="Arial" w:cs="Arial"/>
                <w:sz w:val="20"/>
                <w:szCs w:val="20"/>
              </w:rPr>
              <w:t xml:space="preserve">EPCI </w:t>
            </w:r>
            <w:r w:rsidR="00C06CFF" w:rsidRPr="008135E1">
              <w:rPr>
                <w:rFonts w:ascii="Arial" w:hAnsi="Arial" w:cs="Arial"/>
                <w:sz w:val="20"/>
                <w:szCs w:val="20"/>
              </w:rPr>
              <w:t>et</w:t>
            </w:r>
            <w:r w:rsidRPr="008135E1">
              <w:rPr>
                <w:rFonts w:ascii="Arial" w:hAnsi="Arial" w:cs="Arial"/>
                <w:sz w:val="20"/>
                <w:szCs w:val="20"/>
              </w:rPr>
              <w:t xml:space="preserve"> autres territoires),  </w:t>
            </w:r>
            <w:r w:rsidR="00156334" w:rsidRPr="008135E1">
              <w:rPr>
                <w:rFonts w:ascii="Arial" w:hAnsi="Arial" w:cs="Arial"/>
                <w:sz w:val="20"/>
                <w:szCs w:val="20"/>
              </w:rPr>
              <w:t>personnels</w:t>
            </w:r>
            <w:r w:rsidRPr="008135E1">
              <w:rPr>
                <w:rFonts w:ascii="Arial" w:hAnsi="Arial" w:cs="Arial"/>
                <w:sz w:val="20"/>
                <w:szCs w:val="20"/>
              </w:rPr>
              <w:t xml:space="preserve"> des autres syndicats d’énergies de la</w:t>
            </w:r>
            <w:r w:rsidR="00156334" w:rsidRPr="008135E1">
              <w:rPr>
                <w:rFonts w:ascii="Arial" w:hAnsi="Arial" w:cs="Arial"/>
                <w:sz w:val="20"/>
                <w:szCs w:val="20"/>
              </w:rPr>
              <w:t xml:space="preserve"> région Auvergne Rhône-Alpes</w:t>
            </w:r>
            <w:r w:rsidR="000E72A7" w:rsidRPr="008135E1">
              <w:rPr>
                <w:rFonts w:ascii="Arial" w:hAnsi="Arial" w:cs="Arial"/>
                <w:sz w:val="20"/>
                <w:szCs w:val="20"/>
              </w:rPr>
              <w:t>, entrep</w:t>
            </w:r>
            <w:r w:rsidR="00994027" w:rsidRPr="008135E1">
              <w:rPr>
                <w:rFonts w:ascii="Arial" w:hAnsi="Arial" w:cs="Arial"/>
                <w:sz w:val="20"/>
                <w:szCs w:val="20"/>
              </w:rPr>
              <w:t xml:space="preserve">rises de travaux et </w:t>
            </w:r>
            <w:r w:rsidR="00C06CFF" w:rsidRPr="008135E1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994027" w:rsidRPr="008135E1">
              <w:rPr>
                <w:rFonts w:ascii="Arial" w:hAnsi="Arial" w:cs="Arial"/>
                <w:sz w:val="20"/>
                <w:szCs w:val="20"/>
              </w:rPr>
              <w:t>maintenance, divers acteurs de la filière</w:t>
            </w:r>
          </w:p>
        </w:tc>
      </w:tr>
    </w:tbl>
    <w:p w:rsidR="00CC3CA1" w:rsidRPr="008135E1" w:rsidRDefault="00CC3CA1" w:rsidP="00A66986">
      <w:pPr>
        <w:spacing w:after="120"/>
        <w:ind w:right="283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C3CA1" w:rsidRPr="008135E1" w:rsidTr="00EE47AA">
        <w:tc>
          <w:tcPr>
            <w:tcW w:w="9918" w:type="dxa"/>
          </w:tcPr>
          <w:p w:rsidR="00CC3CA1" w:rsidRPr="008135E1" w:rsidRDefault="00CC3CA1" w:rsidP="00B136DE">
            <w:pPr>
              <w:spacing w:before="200" w:after="20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35E1">
              <w:rPr>
                <w:rFonts w:ascii="Arial" w:hAnsi="Arial" w:cs="Arial"/>
                <w:b/>
                <w:sz w:val="20"/>
                <w:szCs w:val="20"/>
                <w:u w:val="single"/>
              </w:rPr>
              <w:t>COMPETENCES ET TECHNICITES EXIGEES PAR LE POSTE</w:t>
            </w:r>
            <w:r w:rsidRPr="008135E1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  <w:p w:rsidR="00CC3CA1" w:rsidRPr="008135E1" w:rsidRDefault="00CC3CA1" w:rsidP="0034036E">
            <w:pPr>
              <w:pStyle w:val="Paragraphedeliste"/>
              <w:numPr>
                <w:ilvl w:val="0"/>
                <w:numId w:val="3"/>
              </w:numPr>
              <w:spacing w:before="120"/>
              <w:ind w:left="596" w:righ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35E1">
              <w:rPr>
                <w:rFonts w:ascii="Arial" w:hAnsi="Arial" w:cs="Arial"/>
                <w:b/>
                <w:sz w:val="20"/>
                <w:szCs w:val="20"/>
              </w:rPr>
              <w:t>Connaissances théoriques (savoir)</w:t>
            </w:r>
          </w:p>
          <w:p w:rsidR="00994027" w:rsidRPr="008135E1" w:rsidRDefault="00994027" w:rsidP="00994027">
            <w:pPr>
              <w:pStyle w:val="Paragraphedeliste"/>
              <w:numPr>
                <w:ilvl w:val="1"/>
                <w:numId w:val="3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>Connaissance du fonctionnement et de l’organisation des collectivités,</w:t>
            </w:r>
          </w:p>
          <w:p w:rsidR="00994027" w:rsidRPr="008135E1" w:rsidRDefault="00994027" w:rsidP="00994027">
            <w:pPr>
              <w:pStyle w:val="Paragraphedeliste"/>
              <w:numPr>
                <w:ilvl w:val="1"/>
                <w:numId w:val="3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Connaissance des </w:t>
            </w:r>
            <w:r w:rsidR="002B701C" w:rsidRPr="008135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techniques d’éclairage public</w:t>
            </w:r>
            <w:r w:rsidRPr="008135E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</w:p>
          <w:p w:rsidR="00994027" w:rsidRPr="008135E1" w:rsidRDefault="00994027" w:rsidP="00994027">
            <w:pPr>
              <w:pStyle w:val="Paragraphedeliste"/>
              <w:numPr>
                <w:ilvl w:val="1"/>
                <w:numId w:val="3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>Connaissance du cadre réglementaire relatif aux distributions d’énergie.</w:t>
            </w:r>
          </w:p>
          <w:p w:rsidR="00CC3CA1" w:rsidRPr="008135E1" w:rsidRDefault="00CC3CA1" w:rsidP="0034036E">
            <w:pPr>
              <w:pStyle w:val="Paragraphedeliste"/>
              <w:numPr>
                <w:ilvl w:val="0"/>
                <w:numId w:val="3"/>
              </w:numPr>
              <w:spacing w:before="120"/>
              <w:ind w:left="596" w:right="175" w:hanging="357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35E1">
              <w:rPr>
                <w:rFonts w:ascii="Arial" w:hAnsi="Arial" w:cs="Arial"/>
                <w:b/>
                <w:sz w:val="20"/>
                <w:szCs w:val="20"/>
              </w:rPr>
              <w:t>Compétences techniques (savoir-faire)</w:t>
            </w:r>
          </w:p>
          <w:p w:rsidR="00CC3CA1" w:rsidRPr="008135E1" w:rsidRDefault="009150B9" w:rsidP="009954B4">
            <w:pPr>
              <w:pStyle w:val="Paragraphedeliste"/>
              <w:numPr>
                <w:ilvl w:val="1"/>
                <w:numId w:val="3"/>
              </w:numPr>
              <w:ind w:left="851" w:right="176" w:hanging="21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>C</w:t>
            </w:r>
            <w:r w:rsidR="00994027" w:rsidRPr="008135E1">
              <w:rPr>
                <w:rFonts w:ascii="Arial" w:hAnsi="Arial" w:cs="Arial"/>
                <w:sz w:val="20"/>
                <w:szCs w:val="20"/>
              </w:rPr>
              <w:t>apacité d’analyse et de synthèse,</w:t>
            </w:r>
          </w:p>
          <w:p w:rsidR="00CC3CA1" w:rsidRPr="008135E1" w:rsidRDefault="00CC3CA1" w:rsidP="009954B4">
            <w:pPr>
              <w:pStyle w:val="Paragraphedeliste"/>
              <w:numPr>
                <w:ilvl w:val="1"/>
                <w:numId w:val="3"/>
              </w:numPr>
              <w:ind w:left="851" w:right="176" w:hanging="21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>Capacité d’organisation</w:t>
            </w:r>
            <w:r w:rsidR="00156334" w:rsidRPr="008135E1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r w:rsidR="00994027" w:rsidRPr="008135E1">
              <w:rPr>
                <w:rFonts w:ascii="Arial" w:hAnsi="Arial" w:cs="Arial"/>
                <w:sz w:val="20"/>
                <w:szCs w:val="20"/>
              </w:rPr>
              <w:t>coordination,</w:t>
            </w:r>
          </w:p>
          <w:p w:rsidR="00CC3CA1" w:rsidRPr="008135E1" w:rsidRDefault="008135E1" w:rsidP="00BC56B2">
            <w:pPr>
              <w:pStyle w:val="Paragraphedeliste"/>
              <w:numPr>
                <w:ilvl w:val="1"/>
                <w:numId w:val="3"/>
              </w:numPr>
              <w:ind w:left="851" w:right="175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>Capacité à faire respecter des règlements et des consignes</w:t>
            </w:r>
          </w:p>
          <w:p w:rsidR="00CC3CA1" w:rsidRPr="008135E1" w:rsidRDefault="00CC3CA1" w:rsidP="0034036E">
            <w:pPr>
              <w:pStyle w:val="Paragraphedeliste"/>
              <w:numPr>
                <w:ilvl w:val="0"/>
                <w:numId w:val="3"/>
              </w:numPr>
              <w:spacing w:before="120"/>
              <w:ind w:left="596" w:right="175" w:hanging="357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35E1">
              <w:rPr>
                <w:rFonts w:ascii="Arial" w:hAnsi="Arial" w:cs="Arial"/>
                <w:b/>
                <w:sz w:val="20"/>
                <w:szCs w:val="20"/>
              </w:rPr>
              <w:t>Aptitudes comportementales (savoir-être)</w:t>
            </w:r>
          </w:p>
          <w:p w:rsidR="00CC3CA1" w:rsidRPr="008135E1" w:rsidRDefault="00CC3CA1" w:rsidP="009954B4">
            <w:pPr>
              <w:pStyle w:val="Paragraphedeliste"/>
              <w:numPr>
                <w:ilvl w:val="1"/>
                <w:numId w:val="3"/>
              </w:numPr>
              <w:ind w:left="850" w:right="175" w:hanging="21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>Qualités relationnelles</w:t>
            </w:r>
            <w:r w:rsidR="007B26ED" w:rsidRPr="008135E1">
              <w:rPr>
                <w:rFonts w:ascii="Arial" w:hAnsi="Arial" w:cs="Arial"/>
                <w:sz w:val="20"/>
                <w:szCs w:val="20"/>
              </w:rPr>
              <w:t>,</w:t>
            </w:r>
            <w:r w:rsidR="009150B9" w:rsidRPr="008135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C3CA1" w:rsidRPr="008135E1" w:rsidRDefault="00BC56B2" w:rsidP="009954B4">
            <w:pPr>
              <w:pStyle w:val="Paragraphedeliste"/>
              <w:numPr>
                <w:ilvl w:val="1"/>
                <w:numId w:val="3"/>
              </w:numPr>
              <w:ind w:left="851" w:right="175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 xml:space="preserve">Autonomie </w:t>
            </w:r>
            <w:r w:rsidR="008135E1" w:rsidRPr="008135E1">
              <w:rPr>
                <w:rFonts w:ascii="Arial" w:hAnsi="Arial" w:cs="Arial"/>
                <w:sz w:val="20"/>
                <w:szCs w:val="20"/>
              </w:rPr>
              <w:t xml:space="preserve">dans l’organisation du travail et </w:t>
            </w:r>
            <w:r w:rsidRPr="008135E1">
              <w:rPr>
                <w:rFonts w:ascii="Arial" w:hAnsi="Arial" w:cs="Arial"/>
                <w:sz w:val="20"/>
                <w:szCs w:val="20"/>
              </w:rPr>
              <w:t>le respect des délais règlementaires,</w:t>
            </w:r>
          </w:p>
          <w:p w:rsidR="00BC56B2" w:rsidRPr="008135E1" w:rsidRDefault="00BC56B2" w:rsidP="009954B4">
            <w:pPr>
              <w:pStyle w:val="Paragraphedeliste"/>
              <w:numPr>
                <w:ilvl w:val="1"/>
                <w:numId w:val="3"/>
              </w:numPr>
              <w:ind w:left="851" w:right="175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>Initiative et rigueur</w:t>
            </w:r>
            <w:r w:rsidR="00C46723" w:rsidRPr="008135E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3CA1" w:rsidRPr="008135E1" w:rsidRDefault="00CC3CA1" w:rsidP="00BC56B2">
            <w:pPr>
              <w:ind w:left="633"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DAA" w:rsidRPr="008135E1" w:rsidRDefault="00D01DAA" w:rsidP="00A66986">
      <w:pPr>
        <w:pStyle w:val="Paragraphedeliste"/>
        <w:spacing w:after="120"/>
        <w:ind w:left="0" w:right="283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C3CA1" w:rsidRPr="008135E1" w:rsidTr="00EE47AA">
        <w:tc>
          <w:tcPr>
            <w:tcW w:w="9918" w:type="dxa"/>
          </w:tcPr>
          <w:p w:rsidR="00CC3CA1" w:rsidRPr="008135E1" w:rsidRDefault="00CC3CA1" w:rsidP="00B136DE">
            <w:pPr>
              <w:spacing w:before="200" w:after="20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35E1">
              <w:rPr>
                <w:rFonts w:ascii="Arial" w:hAnsi="Arial" w:cs="Arial"/>
                <w:b/>
                <w:sz w:val="20"/>
                <w:szCs w:val="20"/>
                <w:u w:val="single"/>
              </w:rPr>
              <w:t>SPECIFICITES DU POSTE</w:t>
            </w:r>
            <w:r w:rsidRPr="008135E1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  <w:p w:rsidR="00CC3CA1" w:rsidRPr="008135E1" w:rsidRDefault="00CC3CA1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>S’adapter à une variété de situations et d’interlocuteurs</w:t>
            </w:r>
          </w:p>
          <w:p w:rsidR="00CB5F90" w:rsidRPr="008135E1" w:rsidRDefault="00CB5F90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>Déplacements fréquents dans le département (Permis B obligatoire)</w:t>
            </w:r>
          </w:p>
          <w:p w:rsidR="007B26ED" w:rsidRPr="008135E1" w:rsidRDefault="007B26ED" w:rsidP="005D4C0C">
            <w:pPr>
              <w:ind w:left="236"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4BF3" w:rsidRPr="008135E1" w:rsidRDefault="006C4BF3" w:rsidP="00A66986">
      <w:pPr>
        <w:spacing w:after="120"/>
        <w:ind w:right="283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C3CA1" w:rsidRPr="008135E1" w:rsidTr="00EE47AA">
        <w:tc>
          <w:tcPr>
            <w:tcW w:w="9918" w:type="dxa"/>
          </w:tcPr>
          <w:p w:rsidR="00CC3CA1" w:rsidRPr="008135E1" w:rsidRDefault="00CC3CA1" w:rsidP="00B136DE">
            <w:pPr>
              <w:spacing w:before="200" w:after="20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35E1">
              <w:rPr>
                <w:rFonts w:ascii="Arial" w:hAnsi="Arial" w:cs="Arial"/>
                <w:b/>
                <w:sz w:val="20"/>
                <w:szCs w:val="20"/>
                <w:u w:val="single"/>
              </w:rPr>
              <w:t>CONDITIONS MATERIELLES</w:t>
            </w:r>
            <w:r w:rsidRPr="008135E1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CC3CA1" w:rsidRPr="008135E1" w:rsidRDefault="00CC3CA1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 xml:space="preserve">Lieu de travail : siège </w:t>
            </w:r>
            <w:r w:rsidR="007B26ED" w:rsidRPr="008135E1">
              <w:rPr>
                <w:rFonts w:ascii="Arial" w:hAnsi="Arial" w:cs="Arial"/>
                <w:sz w:val="20"/>
                <w:szCs w:val="20"/>
              </w:rPr>
              <w:t>du</w:t>
            </w:r>
            <w:r w:rsidRPr="008135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4C0C" w:rsidRPr="008135E1">
              <w:rPr>
                <w:rFonts w:ascii="Arial" w:hAnsi="Arial" w:cs="Arial"/>
                <w:sz w:val="20"/>
                <w:szCs w:val="20"/>
              </w:rPr>
              <w:t>SDE 07</w:t>
            </w:r>
            <w:r w:rsidR="00A86A5D" w:rsidRPr="008135E1">
              <w:rPr>
                <w:rFonts w:ascii="Arial" w:hAnsi="Arial" w:cs="Arial"/>
                <w:sz w:val="20"/>
                <w:szCs w:val="20"/>
              </w:rPr>
              <w:t xml:space="preserve"> à Privas</w:t>
            </w:r>
            <w:r w:rsidR="00CB5F90" w:rsidRPr="008135E1">
              <w:rPr>
                <w:rFonts w:ascii="Arial" w:hAnsi="Arial" w:cs="Arial"/>
                <w:sz w:val="20"/>
                <w:szCs w:val="20"/>
              </w:rPr>
              <w:t xml:space="preserve"> + déplacements</w:t>
            </w:r>
          </w:p>
          <w:p w:rsidR="005D4C0C" w:rsidRPr="008135E1" w:rsidRDefault="005D4C0C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>Progiciel spécifique et outil bureautique</w:t>
            </w:r>
          </w:p>
          <w:p w:rsidR="00D05376" w:rsidRPr="008135E1" w:rsidRDefault="002B701C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 xml:space="preserve">Temps de travail : 39h00 </w:t>
            </w:r>
            <w:r w:rsidR="00CC3CA1" w:rsidRPr="008135E1">
              <w:rPr>
                <w:rFonts w:ascii="Arial" w:hAnsi="Arial" w:cs="Arial"/>
                <w:sz w:val="20"/>
                <w:szCs w:val="20"/>
              </w:rPr>
              <w:t>hebdomadaires</w:t>
            </w:r>
            <w:r w:rsidRPr="008135E1">
              <w:rPr>
                <w:rFonts w:ascii="Arial" w:hAnsi="Arial" w:cs="Arial"/>
                <w:sz w:val="20"/>
                <w:szCs w:val="20"/>
              </w:rPr>
              <w:t xml:space="preserve"> (avec RTT)</w:t>
            </w:r>
          </w:p>
          <w:p w:rsidR="00E62B9A" w:rsidRPr="008135E1" w:rsidRDefault="00A86A5D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>Traitement indiciaire + régime indemnitaire</w:t>
            </w:r>
            <w:r w:rsidR="00C46723" w:rsidRPr="008135E1">
              <w:rPr>
                <w:rFonts w:ascii="Arial" w:hAnsi="Arial" w:cs="Arial"/>
                <w:sz w:val="20"/>
                <w:szCs w:val="20"/>
              </w:rPr>
              <w:t xml:space="preserve"> (IFSE+CIA)</w:t>
            </w:r>
          </w:p>
          <w:p w:rsidR="00A86A5D" w:rsidRPr="008135E1" w:rsidRDefault="00E62B9A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>Avantages sociaux et association du personnel</w:t>
            </w:r>
          </w:p>
          <w:p w:rsidR="005C0944" w:rsidRPr="008135E1" w:rsidRDefault="005C0944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5E1">
              <w:rPr>
                <w:rFonts w:ascii="Arial" w:hAnsi="Arial" w:cs="Arial"/>
                <w:sz w:val="20"/>
                <w:szCs w:val="20"/>
              </w:rPr>
              <w:t>Télétravail possible (1 jour/semaine)</w:t>
            </w:r>
          </w:p>
          <w:p w:rsidR="00E62B9A" w:rsidRPr="008135E1" w:rsidRDefault="00E62B9A" w:rsidP="00E62B9A">
            <w:pPr>
              <w:pStyle w:val="Paragraphedeliste"/>
              <w:ind w:left="454"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58A9" w:rsidRPr="008135E1" w:rsidRDefault="009958A9" w:rsidP="00A66986">
      <w:pPr>
        <w:spacing w:after="120"/>
        <w:ind w:right="283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135E1" w:rsidRPr="008135E1" w:rsidTr="00EE47AA">
        <w:tc>
          <w:tcPr>
            <w:tcW w:w="9918" w:type="dxa"/>
          </w:tcPr>
          <w:p w:rsidR="00D3165A" w:rsidRPr="008135E1" w:rsidRDefault="00D3165A" w:rsidP="00F21A46">
            <w:pPr>
              <w:spacing w:before="200" w:after="200"/>
              <w:ind w:left="171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  <w:r w:rsidRPr="008135E1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 xml:space="preserve">Poste à pourvoir </w:t>
            </w:r>
            <w:r w:rsidR="00CB5F90" w:rsidRPr="008135E1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dès que possible</w:t>
            </w:r>
            <w:r w:rsidR="002B701C" w:rsidRPr="008135E1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 :</w:t>
            </w:r>
          </w:p>
          <w:p w:rsidR="00D3165A" w:rsidRPr="008135E1" w:rsidRDefault="00D3165A" w:rsidP="00D3165A">
            <w:pPr>
              <w:ind w:left="171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  <w:r w:rsidRPr="008135E1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 xml:space="preserve">Lettre de candidature + CV à adresser au plus tard le </w:t>
            </w:r>
            <w:r w:rsidR="00583E7E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3</w:t>
            </w:r>
            <w:r w:rsidR="00CB5F90" w:rsidRPr="008135E1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 xml:space="preserve"> novembre</w:t>
            </w:r>
            <w:r w:rsidR="005C0944" w:rsidRPr="008135E1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 xml:space="preserve"> 2023 </w:t>
            </w:r>
            <w:r w:rsidRPr="008135E1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à :</w:t>
            </w:r>
          </w:p>
          <w:p w:rsidR="00D3165A" w:rsidRPr="008135E1" w:rsidRDefault="00D3165A" w:rsidP="00D3165A">
            <w:pPr>
              <w:ind w:left="171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  <w:r w:rsidRPr="008135E1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Monsieur le président</w:t>
            </w:r>
          </w:p>
          <w:p w:rsidR="00D3165A" w:rsidRPr="008135E1" w:rsidRDefault="00D3165A" w:rsidP="00D3165A">
            <w:pPr>
              <w:ind w:left="171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  <w:r w:rsidRPr="008135E1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SDE07</w:t>
            </w:r>
            <w:r w:rsidRPr="008135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8135E1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283 Chemin d’</w:t>
            </w:r>
            <w:proofErr w:type="spellStart"/>
            <w:r w:rsidRPr="008135E1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Argevillières</w:t>
            </w:r>
            <w:proofErr w:type="spellEnd"/>
            <w:r w:rsidRPr="008135E1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 xml:space="preserve"> BP 616</w:t>
            </w:r>
            <w:r w:rsidRPr="008135E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8135E1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07000 PRIVAS</w:t>
            </w:r>
          </w:p>
          <w:p w:rsidR="0034036E" w:rsidRPr="008135E1" w:rsidRDefault="00D3165A" w:rsidP="00D3165A">
            <w:pPr>
              <w:spacing w:before="200" w:after="200"/>
              <w:ind w:left="171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  <w:r w:rsidRPr="008135E1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 xml:space="preserve">Renseignements par mail </w:t>
            </w:r>
            <w:hyperlink r:id="rId9" w:history="1">
              <w:r w:rsidRPr="008135E1">
                <w:rPr>
                  <w:rStyle w:val="Lienhypertexte"/>
                  <w:rFonts w:ascii="Arial" w:eastAsia="Times New Roman" w:hAnsi="Arial" w:cs="Arial"/>
                  <w:iCs/>
                  <w:color w:val="auto"/>
                  <w:sz w:val="20"/>
                  <w:szCs w:val="20"/>
                  <w:lang w:eastAsia="fr-FR"/>
                </w:rPr>
                <w:t>m.benoit@sde07.com</w:t>
              </w:r>
            </w:hyperlink>
            <w:r w:rsidRPr="008135E1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 xml:space="preserve"> ou par téléphone 04.75.66.38.95</w:t>
            </w:r>
          </w:p>
        </w:tc>
      </w:tr>
    </w:tbl>
    <w:p w:rsidR="005966BC" w:rsidRPr="00CC3CA1" w:rsidRDefault="005966BC" w:rsidP="0034036E">
      <w:pPr>
        <w:rPr>
          <w:rFonts w:ascii="Arial" w:hAnsi="Arial" w:cs="Arial"/>
          <w:sz w:val="20"/>
          <w:szCs w:val="20"/>
        </w:rPr>
      </w:pPr>
    </w:p>
    <w:sectPr w:rsidR="005966BC" w:rsidRPr="00CC3CA1" w:rsidSect="004F1F5F">
      <w:footerReference w:type="default" r:id="rId10"/>
      <w:pgSz w:w="11906" w:h="16838" w:code="9"/>
      <w:pgMar w:top="851" w:right="1134" w:bottom="709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6F" w:rsidRDefault="000F456F" w:rsidP="00CC3CA1">
      <w:pPr>
        <w:spacing w:after="0" w:line="240" w:lineRule="auto"/>
      </w:pPr>
      <w:r>
        <w:separator/>
      </w:r>
    </w:p>
  </w:endnote>
  <w:endnote w:type="continuationSeparator" w:id="0">
    <w:p w:rsidR="000F456F" w:rsidRDefault="000F456F" w:rsidP="00CC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217040"/>
      <w:docPartObj>
        <w:docPartGallery w:val="Page Numbers (Bottom of Page)"/>
        <w:docPartUnique/>
      </w:docPartObj>
    </w:sdtPr>
    <w:sdtEndPr/>
    <w:sdtContent>
      <w:p w:rsidR="00CC3CA1" w:rsidRDefault="00CC3CA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26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6F" w:rsidRDefault="000F456F" w:rsidP="00CC3CA1">
      <w:pPr>
        <w:spacing w:after="0" w:line="240" w:lineRule="auto"/>
      </w:pPr>
      <w:r>
        <w:separator/>
      </w:r>
    </w:p>
  </w:footnote>
  <w:footnote w:type="continuationSeparator" w:id="0">
    <w:p w:rsidR="000F456F" w:rsidRDefault="000F456F" w:rsidP="00CC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2F78"/>
    <w:multiLevelType w:val="hybridMultilevel"/>
    <w:tmpl w:val="9488AD44"/>
    <w:lvl w:ilvl="0" w:tplc="2C96F5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2535"/>
    <w:multiLevelType w:val="hybridMultilevel"/>
    <w:tmpl w:val="4A620E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0E8D"/>
    <w:multiLevelType w:val="hybridMultilevel"/>
    <w:tmpl w:val="BFE2B58E"/>
    <w:lvl w:ilvl="0" w:tplc="040C000F">
      <w:start w:val="1"/>
      <w:numFmt w:val="decimal"/>
      <w:lvlText w:val="%1."/>
      <w:lvlJc w:val="left"/>
      <w:pPr>
        <w:ind w:left="891" w:hanging="360"/>
      </w:pPr>
    </w:lvl>
    <w:lvl w:ilvl="1" w:tplc="040C0019" w:tentative="1">
      <w:start w:val="1"/>
      <w:numFmt w:val="lowerLetter"/>
      <w:lvlText w:val="%2."/>
      <w:lvlJc w:val="left"/>
      <w:pPr>
        <w:ind w:left="1611" w:hanging="360"/>
      </w:pPr>
    </w:lvl>
    <w:lvl w:ilvl="2" w:tplc="040C001B" w:tentative="1">
      <w:start w:val="1"/>
      <w:numFmt w:val="lowerRoman"/>
      <w:lvlText w:val="%3."/>
      <w:lvlJc w:val="right"/>
      <w:pPr>
        <w:ind w:left="2331" w:hanging="180"/>
      </w:pPr>
    </w:lvl>
    <w:lvl w:ilvl="3" w:tplc="040C000F" w:tentative="1">
      <w:start w:val="1"/>
      <w:numFmt w:val="decimal"/>
      <w:lvlText w:val="%4."/>
      <w:lvlJc w:val="left"/>
      <w:pPr>
        <w:ind w:left="3051" w:hanging="360"/>
      </w:pPr>
    </w:lvl>
    <w:lvl w:ilvl="4" w:tplc="040C0019" w:tentative="1">
      <w:start w:val="1"/>
      <w:numFmt w:val="lowerLetter"/>
      <w:lvlText w:val="%5."/>
      <w:lvlJc w:val="left"/>
      <w:pPr>
        <w:ind w:left="3771" w:hanging="360"/>
      </w:pPr>
    </w:lvl>
    <w:lvl w:ilvl="5" w:tplc="040C001B" w:tentative="1">
      <w:start w:val="1"/>
      <w:numFmt w:val="lowerRoman"/>
      <w:lvlText w:val="%6."/>
      <w:lvlJc w:val="right"/>
      <w:pPr>
        <w:ind w:left="4491" w:hanging="180"/>
      </w:pPr>
    </w:lvl>
    <w:lvl w:ilvl="6" w:tplc="040C000F" w:tentative="1">
      <w:start w:val="1"/>
      <w:numFmt w:val="decimal"/>
      <w:lvlText w:val="%7."/>
      <w:lvlJc w:val="left"/>
      <w:pPr>
        <w:ind w:left="5211" w:hanging="360"/>
      </w:pPr>
    </w:lvl>
    <w:lvl w:ilvl="7" w:tplc="040C0019" w:tentative="1">
      <w:start w:val="1"/>
      <w:numFmt w:val="lowerLetter"/>
      <w:lvlText w:val="%8."/>
      <w:lvlJc w:val="left"/>
      <w:pPr>
        <w:ind w:left="5931" w:hanging="360"/>
      </w:pPr>
    </w:lvl>
    <w:lvl w:ilvl="8" w:tplc="04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1FFD5B8B"/>
    <w:multiLevelType w:val="hybridMultilevel"/>
    <w:tmpl w:val="5672D17E"/>
    <w:lvl w:ilvl="0" w:tplc="DAB4A7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E35C6"/>
    <w:multiLevelType w:val="multilevel"/>
    <w:tmpl w:val="6D2A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91CBB"/>
    <w:multiLevelType w:val="hybridMultilevel"/>
    <w:tmpl w:val="53A8B38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A9F4A74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17667"/>
    <w:multiLevelType w:val="hybridMultilevel"/>
    <w:tmpl w:val="33DCD28A"/>
    <w:lvl w:ilvl="0" w:tplc="A9F4A74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16075C"/>
    <w:multiLevelType w:val="multilevel"/>
    <w:tmpl w:val="0C8C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F443F4"/>
    <w:multiLevelType w:val="hybridMultilevel"/>
    <w:tmpl w:val="21843F6C"/>
    <w:lvl w:ilvl="0" w:tplc="8BB28DE6">
      <w:numFmt w:val="bullet"/>
      <w:lvlText w:val="-"/>
      <w:lvlJc w:val="left"/>
      <w:pPr>
        <w:ind w:left="53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9" w15:restartNumberingAfterBreak="0">
    <w:nsid w:val="753824CB"/>
    <w:multiLevelType w:val="hybridMultilevel"/>
    <w:tmpl w:val="6F7EC9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31E2B"/>
    <w:multiLevelType w:val="hybridMultilevel"/>
    <w:tmpl w:val="63E85AAC"/>
    <w:lvl w:ilvl="0" w:tplc="E78691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15"/>
    <w:rsid w:val="00007758"/>
    <w:rsid w:val="0004397E"/>
    <w:rsid w:val="00053120"/>
    <w:rsid w:val="00095AA4"/>
    <w:rsid w:val="000C33EC"/>
    <w:rsid w:val="000E72A7"/>
    <w:rsid w:val="000F456F"/>
    <w:rsid w:val="00116A2C"/>
    <w:rsid w:val="00156334"/>
    <w:rsid w:val="00176BE6"/>
    <w:rsid w:val="001B1D2F"/>
    <w:rsid w:val="001E7680"/>
    <w:rsid w:val="00203D59"/>
    <w:rsid w:val="00265F31"/>
    <w:rsid w:val="002707D9"/>
    <w:rsid w:val="002840D2"/>
    <w:rsid w:val="002A5353"/>
    <w:rsid w:val="002B701C"/>
    <w:rsid w:val="002D21DB"/>
    <w:rsid w:val="003165C5"/>
    <w:rsid w:val="00334972"/>
    <w:rsid w:val="0034036E"/>
    <w:rsid w:val="00345E22"/>
    <w:rsid w:val="00346191"/>
    <w:rsid w:val="00373011"/>
    <w:rsid w:val="00377C58"/>
    <w:rsid w:val="00391BE9"/>
    <w:rsid w:val="00391EEE"/>
    <w:rsid w:val="00392287"/>
    <w:rsid w:val="003B5263"/>
    <w:rsid w:val="003F5A15"/>
    <w:rsid w:val="00415467"/>
    <w:rsid w:val="00467747"/>
    <w:rsid w:val="004C4054"/>
    <w:rsid w:val="004F1F5F"/>
    <w:rsid w:val="005103E7"/>
    <w:rsid w:val="00551BE4"/>
    <w:rsid w:val="00583E7E"/>
    <w:rsid w:val="005966BC"/>
    <w:rsid w:val="00596D8D"/>
    <w:rsid w:val="005C0944"/>
    <w:rsid w:val="005D0EFC"/>
    <w:rsid w:val="005D3201"/>
    <w:rsid w:val="005D4C0C"/>
    <w:rsid w:val="005E57A6"/>
    <w:rsid w:val="005F020A"/>
    <w:rsid w:val="006443DB"/>
    <w:rsid w:val="006C4BF3"/>
    <w:rsid w:val="006C717A"/>
    <w:rsid w:val="006D14EC"/>
    <w:rsid w:val="006D4783"/>
    <w:rsid w:val="006E6C05"/>
    <w:rsid w:val="006F000E"/>
    <w:rsid w:val="006F77D2"/>
    <w:rsid w:val="00735800"/>
    <w:rsid w:val="00770826"/>
    <w:rsid w:val="007B26ED"/>
    <w:rsid w:val="008135E1"/>
    <w:rsid w:val="00847AF4"/>
    <w:rsid w:val="00874D52"/>
    <w:rsid w:val="008A7591"/>
    <w:rsid w:val="008C7020"/>
    <w:rsid w:val="008E116B"/>
    <w:rsid w:val="009150B9"/>
    <w:rsid w:val="009723FE"/>
    <w:rsid w:val="00972679"/>
    <w:rsid w:val="00976713"/>
    <w:rsid w:val="00994027"/>
    <w:rsid w:val="009954B4"/>
    <w:rsid w:val="009958A9"/>
    <w:rsid w:val="00995DDD"/>
    <w:rsid w:val="009B0CDD"/>
    <w:rsid w:val="009C0252"/>
    <w:rsid w:val="009C1C79"/>
    <w:rsid w:val="009D1197"/>
    <w:rsid w:val="009D1ECF"/>
    <w:rsid w:val="009D5A1C"/>
    <w:rsid w:val="009D5EBA"/>
    <w:rsid w:val="009F23F0"/>
    <w:rsid w:val="00A317C4"/>
    <w:rsid w:val="00A43F78"/>
    <w:rsid w:val="00A66986"/>
    <w:rsid w:val="00A86A5D"/>
    <w:rsid w:val="00AF6C02"/>
    <w:rsid w:val="00B136DE"/>
    <w:rsid w:val="00B16297"/>
    <w:rsid w:val="00B401A5"/>
    <w:rsid w:val="00B66F8B"/>
    <w:rsid w:val="00B715D0"/>
    <w:rsid w:val="00B76012"/>
    <w:rsid w:val="00B82DB2"/>
    <w:rsid w:val="00BC56B2"/>
    <w:rsid w:val="00BC75E3"/>
    <w:rsid w:val="00BE22FC"/>
    <w:rsid w:val="00BF2D44"/>
    <w:rsid w:val="00C06CFF"/>
    <w:rsid w:val="00C42707"/>
    <w:rsid w:val="00C43E29"/>
    <w:rsid w:val="00C4573E"/>
    <w:rsid w:val="00C46723"/>
    <w:rsid w:val="00C7479E"/>
    <w:rsid w:val="00CA7A03"/>
    <w:rsid w:val="00CB5F90"/>
    <w:rsid w:val="00CC01C7"/>
    <w:rsid w:val="00CC3CA1"/>
    <w:rsid w:val="00CF37B3"/>
    <w:rsid w:val="00D01DAA"/>
    <w:rsid w:val="00D05376"/>
    <w:rsid w:val="00D238B1"/>
    <w:rsid w:val="00D3165A"/>
    <w:rsid w:val="00D411CF"/>
    <w:rsid w:val="00D44236"/>
    <w:rsid w:val="00D52B6D"/>
    <w:rsid w:val="00DE0A20"/>
    <w:rsid w:val="00DE48ED"/>
    <w:rsid w:val="00E62B9A"/>
    <w:rsid w:val="00E6733F"/>
    <w:rsid w:val="00E855A5"/>
    <w:rsid w:val="00E87186"/>
    <w:rsid w:val="00EB072C"/>
    <w:rsid w:val="00ED23A1"/>
    <w:rsid w:val="00EE47AA"/>
    <w:rsid w:val="00F17DB6"/>
    <w:rsid w:val="00F21A46"/>
    <w:rsid w:val="00F308FB"/>
    <w:rsid w:val="00F368E5"/>
    <w:rsid w:val="00F623B6"/>
    <w:rsid w:val="00F66D78"/>
    <w:rsid w:val="00FA7EC4"/>
    <w:rsid w:val="00F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CD7ED333-51E5-44AC-BF7D-1193243D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5A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3CA1"/>
  </w:style>
  <w:style w:type="paragraph" w:styleId="Pieddepage">
    <w:name w:val="footer"/>
    <w:basedOn w:val="Normal"/>
    <w:link w:val="PieddepageCar"/>
    <w:uiPriority w:val="99"/>
    <w:unhideWhenUsed/>
    <w:rsid w:val="00CC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3CA1"/>
  </w:style>
  <w:style w:type="table" w:styleId="Grilledutableau">
    <w:name w:val="Table Grid"/>
    <w:basedOn w:val="TableauNormal"/>
    <w:uiPriority w:val="39"/>
    <w:rsid w:val="00CC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1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4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45E22"/>
    <w:rPr>
      <w:b/>
      <w:bCs/>
    </w:rPr>
  </w:style>
  <w:style w:type="character" w:styleId="Lienhypertexte">
    <w:name w:val="Hyperlink"/>
    <w:basedOn w:val="Policepardfaut"/>
    <w:uiPriority w:val="99"/>
    <w:unhideWhenUsed/>
    <w:rsid w:val="00F62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benoit@sde07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8DB55-9F6A-4C0E-9055-91DFD223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Niemiec</dc:creator>
  <cp:keywords/>
  <dc:description/>
  <cp:lastModifiedBy>BENOIT Mathieu</cp:lastModifiedBy>
  <cp:revision>5</cp:revision>
  <cp:lastPrinted>2023-10-02T09:44:00Z</cp:lastPrinted>
  <dcterms:created xsi:type="dcterms:W3CDTF">2023-10-02T08:27:00Z</dcterms:created>
  <dcterms:modified xsi:type="dcterms:W3CDTF">2023-10-02T12:09:00Z</dcterms:modified>
</cp:coreProperties>
</file>