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20"/>
      </w:tblGrid>
      <w:tr w:rsidR="00CC3CA1" w:rsidTr="00A66986">
        <w:tc>
          <w:tcPr>
            <w:tcW w:w="4815" w:type="dxa"/>
          </w:tcPr>
          <w:p w:rsidR="00CC3CA1" w:rsidRDefault="008C7020" w:rsidP="001B1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383200" cy="7524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-SDE 07_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2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1B1D2F" w:rsidRDefault="001B1D2F" w:rsidP="00CC3CA1">
            <w:pPr>
              <w:rPr>
                <w:rFonts w:ascii="Arial" w:hAnsi="Arial" w:cs="Arial"/>
                <w:sz w:val="20"/>
                <w:szCs w:val="20"/>
              </w:rPr>
            </w:pPr>
          </w:p>
          <w:p w:rsidR="001B1D2F" w:rsidRDefault="00CC3CA1" w:rsidP="001B1D2F">
            <w:pPr>
              <w:jc w:val="center"/>
              <w:rPr>
                <w:rFonts w:ascii="Arial" w:hAnsi="Arial" w:cs="Arial"/>
                <w:szCs w:val="20"/>
              </w:rPr>
            </w:pPr>
            <w:r w:rsidRPr="001B1D2F">
              <w:rPr>
                <w:rFonts w:ascii="Arial" w:hAnsi="Arial" w:cs="Arial"/>
                <w:szCs w:val="20"/>
              </w:rPr>
              <w:t>Fonction :</w:t>
            </w:r>
          </w:p>
          <w:p w:rsidR="001B1D2F" w:rsidRPr="001B1D2F" w:rsidRDefault="001B1D2F" w:rsidP="001B1D2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D4C0C" w:rsidRDefault="004201A9" w:rsidP="005D4C0C">
            <w:pPr>
              <w:spacing w:before="12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Econome de Flux</w:t>
            </w:r>
          </w:p>
          <w:p w:rsidR="00A716D7" w:rsidRPr="001B1D2F" w:rsidRDefault="00A716D7" w:rsidP="005D4C0C">
            <w:pPr>
              <w:spacing w:before="12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Conseiller en économie partagé (CEP)</w:t>
            </w:r>
          </w:p>
          <w:p w:rsidR="00CC3CA1" w:rsidRPr="00874D52" w:rsidRDefault="00CC3CA1" w:rsidP="009D1EC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C3CA1" w:rsidTr="005B1085">
        <w:trPr>
          <w:trHeight w:val="584"/>
        </w:trPr>
        <w:tc>
          <w:tcPr>
            <w:tcW w:w="4815" w:type="dxa"/>
          </w:tcPr>
          <w:p w:rsidR="001B1D2F" w:rsidRDefault="001B1D2F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CC3CA1" w:rsidRPr="005D4C0C" w:rsidRDefault="00286271" w:rsidP="006D14E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Service Energie</w:t>
            </w:r>
          </w:p>
        </w:tc>
        <w:tc>
          <w:tcPr>
            <w:tcW w:w="4820" w:type="dxa"/>
          </w:tcPr>
          <w:p w:rsidR="001B1D2F" w:rsidRPr="001B1D2F" w:rsidRDefault="001B1D2F" w:rsidP="00CC3CA1">
            <w:pPr>
              <w:rPr>
                <w:rFonts w:ascii="Arial" w:hAnsi="Arial" w:cs="Arial"/>
                <w:szCs w:val="20"/>
              </w:rPr>
            </w:pPr>
          </w:p>
          <w:p w:rsidR="00CC3CA1" w:rsidRDefault="00CC3CA1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B1D2F">
              <w:rPr>
                <w:rFonts w:ascii="Arial" w:hAnsi="Arial" w:cs="Arial"/>
                <w:szCs w:val="20"/>
              </w:rPr>
              <w:t>Grade :</w:t>
            </w:r>
            <w:r w:rsidRPr="001B1D2F">
              <w:rPr>
                <w:rFonts w:ascii="Arial" w:hAnsi="Arial" w:cs="Arial"/>
                <w:b/>
                <w:szCs w:val="20"/>
              </w:rPr>
              <w:t xml:space="preserve"> </w:t>
            </w:r>
            <w:r w:rsidR="006443DB">
              <w:rPr>
                <w:rFonts w:ascii="Arial" w:hAnsi="Arial" w:cs="Arial"/>
                <w:b/>
                <w:szCs w:val="20"/>
              </w:rPr>
              <w:t xml:space="preserve">Cat </w:t>
            </w:r>
            <w:r w:rsidR="00D411CF">
              <w:rPr>
                <w:rFonts w:ascii="Arial" w:hAnsi="Arial" w:cs="Arial"/>
                <w:b/>
                <w:szCs w:val="20"/>
              </w:rPr>
              <w:t>B</w:t>
            </w:r>
          </w:p>
          <w:p w:rsidR="005D4C0C" w:rsidRPr="005D4C0C" w:rsidRDefault="005D4C0C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C3CA1" w:rsidTr="00A66986">
        <w:tc>
          <w:tcPr>
            <w:tcW w:w="4815" w:type="dxa"/>
          </w:tcPr>
          <w:p w:rsidR="00FD3DA2" w:rsidRDefault="00FD3DA2" w:rsidP="00CC3C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C3CA1" w:rsidRPr="00FD3DA2" w:rsidRDefault="00CC3CA1" w:rsidP="002862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D2F">
              <w:rPr>
                <w:rFonts w:ascii="Arial" w:hAnsi="Arial" w:cs="Arial"/>
                <w:i/>
                <w:sz w:val="20"/>
                <w:szCs w:val="20"/>
              </w:rPr>
              <w:t xml:space="preserve">Date de mise à jour : </w:t>
            </w:r>
            <w:r w:rsidR="00286271">
              <w:rPr>
                <w:rFonts w:ascii="Arial" w:hAnsi="Arial" w:cs="Arial"/>
                <w:i/>
                <w:sz w:val="20"/>
                <w:szCs w:val="20"/>
              </w:rPr>
              <w:t>18/01/2024</w:t>
            </w:r>
          </w:p>
        </w:tc>
        <w:tc>
          <w:tcPr>
            <w:tcW w:w="4820" w:type="dxa"/>
          </w:tcPr>
          <w:p w:rsidR="001B1D2F" w:rsidRPr="001B1D2F" w:rsidRDefault="00CC3CA1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B1D2F">
              <w:rPr>
                <w:rFonts w:ascii="Arial" w:hAnsi="Arial" w:cs="Arial"/>
                <w:b/>
                <w:szCs w:val="20"/>
              </w:rPr>
              <w:t>Supérieur hiérarchique direct :</w:t>
            </w:r>
          </w:p>
          <w:p w:rsidR="00CC3CA1" w:rsidRPr="001B1D2F" w:rsidRDefault="008C7020" w:rsidP="005D4C0C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Responsable Service Energie</w:t>
            </w:r>
          </w:p>
        </w:tc>
      </w:tr>
    </w:tbl>
    <w:p w:rsidR="00CC3CA1" w:rsidRDefault="00CC3CA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C3CA1" w:rsidTr="00A66986">
        <w:tc>
          <w:tcPr>
            <w:tcW w:w="9634" w:type="dxa"/>
          </w:tcPr>
          <w:p w:rsidR="00FC47EA" w:rsidRPr="00A86A5D" w:rsidRDefault="00FC47EA" w:rsidP="005B1085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RECRUTEMENT PAR VOIE STATUTAIRE</w:t>
            </w:r>
          </w:p>
          <w:p w:rsidR="00FC47EA" w:rsidRPr="00A86A5D" w:rsidRDefault="00FC47EA" w:rsidP="005B1085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D’</w:t>
            </w: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UN(E) TECHNICIEN(NE) </w:t>
            </w:r>
            <w:r w:rsidR="00286271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ECONOME DE FLUX</w:t>
            </w:r>
            <w:bookmarkStart w:id="0" w:name="_GoBack"/>
            <w:bookmarkEnd w:id="0"/>
          </w:p>
          <w:p w:rsidR="00FC47EA" w:rsidRPr="00A86A5D" w:rsidRDefault="00FC47EA" w:rsidP="005B1085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Temps complet - Poste de catégorie B – Filière technique territoriale</w:t>
            </w:r>
          </w:p>
          <w:p w:rsidR="00FC47EA" w:rsidRPr="00B136DE" w:rsidRDefault="00FC47EA" w:rsidP="005B1085">
            <w:pPr>
              <w:spacing w:before="240"/>
              <w:ind w:left="171" w:right="17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36DE">
              <w:rPr>
                <w:rFonts w:ascii="Arial" w:hAnsi="Arial" w:cs="Arial"/>
                <w:b/>
                <w:i/>
                <w:sz w:val="20"/>
                <w:szCs w:val="20"/>
              </w:rPr>
              <w:t>Compte tenu de la nature des fonctions et des besoins du service, ce poste peut être pourvu par un agent contractuel sur la base de l’article 3-3-2° de la loi n°84-53 du 26 janvier 1984, en cas de recherche infructueuse d’un candidat statutaire</w:t>
            </w:r>
          </w:p>
          <w:p w:rsidR="004C4054" w:rsidRPr="00FC47EA" w:rsidRDefault="004C4054" w:rsidP="0039647E">
            <w:pPr>
              <w:spacing w:before="240" w:after="120"/>
              <w:ind w:left="171" w:right="17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47EA">
              <w:rPr>
                <w:rFonts w:ascii="Arial" w:hAnsi="Arial" w:cs="Arial"/>
                <w:b/>
                <w:sz w:val="20"/>
                <w:szCs w:val="20"/>
                <w:u w:val="single"/>
              </w:rPr>
              <w:t>PROFIL</w:t>
            </w:r>
          </w:p>
          <w:p w:rsidR="004C4054" w:rsidRPr="00FC47EA" w:rsidRDefault="004C4054" w:rsidP="0039647E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C47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Technicien énergie ou thermique ou technic</w:t>
            </w:r>
            <w:r w:rsidR="00FC47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ien généraliste avec expérience</w:t>
            </w:r>
          </w:p>
          <w:p w:rsidR="005D4C0C" w:rsidRPr="00FC47EA" w:rsidRDefault="005D4C0C" w:rsidP="0039647E">
            <w:pPr>
              <w:spacing w:before="240" w:after="120"/>
              <w:ind w:left="171" w:right="17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47EA">
              <w:rPr>
                <w:rFonts w:ascii="Arial" w:hAnsi="Arial" w:cs="Arial"/>
                <w:b/>
                <w:sz w:val="20"/>
                <w:szCs w:val="20"/>
                <w:u w:val="single"/>
              </w:rPr>
              <w:t>ENJEUX</w:t>
            </w:r>
            <w:r w:rsidRPr="00FC47E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FC47EA" w:rsidRDefault="005D4C0C" w:rsidP="005B1085">
            <w:pPr>
              <w:ind w:left="171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>Positionner le SDE 07 comme un acteur incontournable de la transition énergétique</w:t>
            </w:r>
            <w:r w:rsidR="0004397E" w:rsidRPr="00FC47EA">
              <w:rPr>
                <w:rFonts w:ascii="Arial" w:hAnsi="Arial" w:cs="Arial"/>
                <w:sz w:val="20"/>
                <w:szCs w:val="20"/>
              </w:rPr>
              <w:t xml:space="preserve"> en Ardèche</w:t>
            </w:r>
          </w:p>
          <w:p w:rsidR="00A43F78" w:rsidRPr="00FC47EA" w:rsidRDefault="005D4C0C" w:rsidP="005B1085">
            <w:pPr>
              <w:ind w:left="171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 xml:space="preserve">Faire reconnaitre auprès des communes les compétences exercées par le SDE 07 comme actions de transition énergétique : </w:t>
            </w:r>
            <w:r w:rsidR="00FC47EA">
              <w:rPr>
                <w:rFonts w:ascii="Arial" w:hAnsi="Arial" w:cs="Arial"/>
                <w:sz w:val="20"/>
                <w:szCs w:val="20"/>
              </w:rPr>
              <w:t>p</w:t>
            </w:r>
            <w:r w:rsidR="00A43F78" w:rsidRPr="00FC47EA">
              <w:rPr>
                <w:rFonts w:ascii="Arial" w:hAnsi="Arial" w:cs="Arial"/>
                <w:sz w:val="20"/>
                <w:szCs w:val="20"/>
              </w:rPr>
              <w:t>lanifier et programmer des actions visant à améliorer la performance énergétique des bâtiments et de mobilisation des énergies renouvelables sur le patrimoine communal</w:t>
            </w:r>
          </w:p>
          <w:p w:rsidR="00CC3CA1" w:rsidRPr="00FC47EA" w:rsidRDefault="00CC3CA1" w:rsidP="0039647E">
            <w:pPr>
              <w:spacing w:before="240" w:after="120"/>
              <w:ind w:left="171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7EA">
              <w:rPr>
                <w:rFonts w:ascii="Arial" w:hAnsi="Arial" w:cs="Arial"/>
                <w:b/>
                <w:sz w:val="20"/>
                <w:szCs w:val="20"/>
                <w:u w:val="single"/>
              </w:rPr>
              <w:t>MISSIONS</w:t>
            </w:r>
            <w:r w:rsidR="001B1D2F" w:rsidRPr="00FC47E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6F77D2" w:rsidRPr="0039647E" w:rsidRDefault="0004397E" w:rsidP="0039647E">
            <w:pPr>
              <w:spacing w:before="12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647E">
              <w:rPr>
                <w:rFonts w:ascii="Arial" w:hAnsi="Arial" w:cs="Arial"/>
                <w:b/>
                <w:sz w:val="20"/>
                <w:szCs w:val="20"/>
                <w:u w:val="single"/>
              </w:rPr>
              <w:t>Accompagnement des projets de rénovation des bâtiments public</w:t>
            </w:r>
            <w:r w:rsidR="00FC47EA" w:rsidRPr="0039647E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</w:p>
          <w:p w:rsidR="006F77D2" w:rsidRPr="00FC47EA" w:rsidRDefault="0004397E" w:rsidP="005B1085">
            <w:pPr>
              <w:pStyle w:val="Paragraphedeliste"/>
              <w:numPr>
                <w:ilvl w:val="0"/>
                <w:numId w:val="3"/>
              </w:numPr>
              <w:spacing w:before="120"/>
              <w:ind w:left="73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 xml:space="preserve">Gestion technique des demandes de subventions </w:t>
            </w:r>
            <w:r w:rsidR="00053120" w:rsidRPr="00FC47EA">
              <w:rPr>
                <w:rFonts w:ascii="Arial" w:hAnsi="Arial" w:cs="Arial"/>
                <w:sz w:val="20"/>
                <w:szCs w:val="20"/>
              </w:rPr>
              <w:t>du SDE 07</w:t>
            </w:r>
            <w:r w:rsidRPr="00FC47EA">
              <w:rPr>
                <w:rFonts w:ascii="Arial" w:hAnsi="Arial" w:cs="Arial"/>
                <w:sz w:val="20"/>
                <w:szCs w:val="20"/>
              </w:rPr>
              <w:t>pour la rénovation éne</w:t>
            </w:r>
            <w:r w:rsidR="00FC47EA">
              <w:rPr>
                <w:rFonts w:ascii="Arial" w:hAnsi="Arial" w:cs="Arial"/>
                <w:sz w:val="20"/>
                <w:szCs w:val="20"/>
              </w:rPr>
              <w:t>rgétique des bâtiments publics</w:t>
            </w:r>
          </w:p>
          <w:p w:rsidR="006F77D2" w:rsidRPr="00FC47EA" w:rsidRDefault="00334972" w:rsidP="005B1085">
            <w:pPr>
              <w:pStyle w:val="Paragraphedeliste"/>
              <w:numPr>
                <w:ilvl w:val="0"/>
                <w:numId w:val="3"/>
              </w:numPr>
              <w:spacing w:before="120"/>
              <w:ind w:left="73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 xml:space="preserve">Accompagnement des maîtres d’ouvrages pour </w:t>
            </w:r>
            <w:r w:rsidR="00A43F78" w:rsidRPr="00FC47EA">
              <w:rPr>
                <w:rFonts w:ascii="Arial" w:hAnsi="Arial" w:cs="Arial"/>
                <w:sz w:val="20"/>
                <w:szCs w:val="20"/>
              </w:rPr>
              <w:t>la qualification</w:t>
            </w:r>
            <w:r w:rsidRPr="00FC47EA">
              <w:rPr>
                <w:rFonts w:ascii="Arial" w:hAnsi="Arial" w:cs="Arial"/>
                <w:sz w:val="20"/>
                <w:szCs w:val="20"/>
              </w:rPr>
              <w:t xml:space="preserve"> des travaux à réaliser</w:t>
            </w:r>
            <w:r w:rsidR="00A43F78" w:rsidRPr="00FC47EA">
              <w:rPr>
                <w:rFonts w:ascii="Arial" w:hAnsi="Arial" w:cs="Arial"/>
                <w:sz w:val="20"/>
                <w:szCs w:val="20"/>
              </w:rPr>
              <w:t xml:space="preserve"> dans le cad</w:t>
            </w:r>
            <w:r w:rsidR="00FC47EA">
              <w:rPr>
                <w:rFonts w:ascii="Arial" w:hAnsi="Arial" w:cs="Arial"/>
                <w:sz w:val="20"/>
                <w:szCs w:val="20"/>
              </w:rPr>
              <w:t>re d’une rénovation énergétique</w:t>
            </w:r>
          </w:p>
          <w:p w:rsidR="00391EEE" w:rsidRPr="00FC47EA" w:rsidRDefault="00A43F78" w:rsidP="005B1085">
            <w:pPr>
              <w:pStyle w:val="Paragraphedeliste"/>
              <w:numPr>
                <w:ilvl w:val="0"/>
                <w:numId w:val="3"/>
              </w:numPr>
              <w:spacing w:before="120"/>
              <w:ind w:left="73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>M</w:t>
            </w:r>
            <w:r w:rsidR="00391EEE" w:rsidRPr="00FC47EA">
              <w:rPr>
                <w:rFonts w:ascii="Arial" w:hAnsi="Arial" w:cs="Arial"/>
                <w:sz w:val="20"/>
                <w:szCs w:val="20"/>
              </w:rPr>
              <w:t>ontage des dossiers pour la valorisation des Certificat</w:t>
            </w:r>
            <w:r w:rsidR="0039647E">
              <w:rPr>
                <w:rFonts w:ascii="Arial" w:hAnsi="Arial" w:cs="Arial"/>
                <w:sz w:val="20"/>
                <w:szCs w:val="20"/>
              </w:rPr>
              <w:t>s</w:t>
            </w:r>
            <w:r w:rsidR="00391EEE" w:rsidRPr="00FC47EA">
              <w:rPr>
                <w:rFonts w:ascii="Arial" w:hAnsi="Arial" w:cs="Arial"/>
                <w:sz w:val="20"/>
                <w:szCs w:val="20"/>
              </w:rPr>
              <w:t xml:space="preserve"> d’Economies d’Energie</w:t>
            </w:r>
            <w:r w:rsidR="00053120" w:rsidRPr="00FC47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01A9" w:rsidRPr="00FC47EA" w:rsidRDefault="004201A9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 w:rsidRPr="00FC47EA">
              <w:rPr>
                <w:color w:val="auto"/>
                <w:sz w:val="20"/>
                <w:szCs w:val="20"/>
              </w:rPr>
              <w:t>Diffuser l’information aux communes et les rencontrer, en priorité sur les EPCI en convention avec les syndicats sur l’observation de leurs objec</w:t>
            </w:r>
            <w:r w:rsidR="00FC47EA">
              <w:rPr>
                <w:color w:val="auto"/>
                <w:sz w:val="20"/>
                <w:szCs w:val="20"/>
              </w:rPr>
              <w:t>tifs de transition énergétique</w:t>
            </w:r>
          </w:p>
          <w:p w:rsidR="004201A9" w:rsidRPr="00FC47EA" w:rsidRDefault="004201A9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 w:rsidRPr="00FC47EA">
              <w:rPr>
                <w:color w:val="auto"/>
                <w:sz w:val="20"/>
                <w:szCs w:val="20"/>
              </w:rPr>
              <w:t xml:space="preserve">Réaliser des fiches de préconisation sur </w:t>
            </w:r>
            <w:r w:rsidR="00286271">
              <w:rPr>
                <w:color w:val="auto"/>
                <w:sz w:val="20"/>
                <w:szCs w:val="20"/>
              </w:rPr>
              <w:t>bâtiments publics (AMI CHENE)</w:t>
            </w:r>
          </w:p>
          <w:p w:rsidR="004201A9" w:rsidRPr="00FC47EA" w:rsidRDefault="004201A9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 w:rsidRPr="00FC47EA">
              <w:rPr>
                <w:color w:val="auto"/>
                <w:sz w:val="20"/>
                <w:szCs w:val="20"/>
              </w:rPr>
              <w:t>Grouper des commandes d’audits énergé</w:t>
            </w:r>
            <w:r w:rsidR="00FC47EA">
              <w:rPr>
                <w:color w:val="auto"/>
                <w:sz w:val="20"/>
                <w:szCs w:val="20"/>
              </w:rPr>
              <w:t>tiques et suivre le déroulement</w:t>
            </w:r>
          </w:p>
          <w:p w:rsidR="004201A9" w:rsidRPr="00FC47EA" w:rsidRDefault="004201A9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 w:rsidRPr="00FC47EA">
              <w:rPr>
                <w:color w:val="auto"/>
                <w:sz w:val="20"/>
                <w:szCs w:val="20"/>
              </w:rPr>
              <w:t>Commander ponctuellement d’autres types d’études te</w:t>
            </w:r>
            <w:r w:rsidR="00FC47EA">
              <w:rPr>
                <w:color w:val="auto"/>
                <w:sz w:val="20"/>
                <w:szCs w:val="20"/>
              </w:rPr>
              <w:t>chniques (STD, infiltrométrie…)</w:t>
            </w:r>
          </w:p>
          <w:p w:rsidR="004201A9" w:rsidRPr="00FC47EA" w:rsidRDefault="004201A9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 w:rsidRPr="00FC47EA">
              <w:rPr>
                <w:color w:val="auto"/>
                <w:sz w:val="20"/>
                <w:szCs w:val="20"/>
              </w:rPr>
              <w:t>Apporter un accompagnement de type AMO énergie su</w:t>
            </w:r>
            <w:r w:rsidR="00FC47EA">
              <w:rPr>
                <w:color w:val="auto"/>
                <w:sz w:val="20"/>
                <w:szCs w:val="20"/>
              </w:rPr>
              <w:t xml:space="preserve">r quelques projets de travaux : </w:t>
            </w:r>
            <w:r w:rsidRPr="00FC47EA">
              <w:rPr>
                <w:color w:val="auto"/>
                <w:sz w:val="20"/>
                <w:szCs w:val="20"/>
              </w:rPr>
              <w:t xml:space="preserve">contribution au programme, aide à la sélection du MOE, avis sur la phase conception, suivi ponctuel des opérations jusqu’à la réception. </w:t>
            </w:r>
          </w:p>
          <w:p w:rsidR="004201A9" w:rsidRPr="00FC47EA" w:rsidRDefault="004201A9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 w:rsidRPr="00FC47EA">
              <w:rPr>
                <w:color w:val="auto"/>
                <w:sz w:val="20"/>
                <w:szCs w:val="20"/>
              </w:rPr>
              <w:t>Réalisation de campagne de mesure de CO</w:t>
            </w:r>
            <w:r w:rsidRPr="00FC47EA">
              <w:rPr>
                <w:color w:val="auto"/>
                <w:sz w:val="20"/>
                <w:szCs w:val="20"/>
                <w:vertAlign w:val="subscript"/>
              </w:rPr>
              <w:t>2</w:t>
            </w:r>
            <w:r w:rsidR="00286271">
              <w:rPr>
                <w:color w:val="auto"/>
                <w:sz w:val="20"/>
                <w:szCs w:val="20"/>
              </w:rPr>
              <w:t>, qualité de l’air intérieur, radon…</w:t>
            </w:r>
          </w:p>
          <w:p w:rsidR="004201A9" w:rsidRDefault="004201A9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 w:rsidRPr="00FC47EA">
              <w:rPr>
                <w:color w:val="auto"/>
                <w:sz w:val="20"/>
                <w:szCs w:val="20"/>
              </w:rPr>
              <w:t xml:space="preserve">Alimenter annuellement les tableaux de bord territoriaux à l’attention des EPCI conventionnés </w:t>
            </w:r>
          </w:p>
          <w:p w:rsidR="00286271" w:rsidRPr="00FC47EA" w:rsidRDefault="00286271" w:rsidP="005B1085">
            <w:pPr>
              <w:pStyle w:val="Default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Piloter et animer le marché groupé de maintenance et d’exploitation des installations thermiques chauffage, ventilation, climatisation (CVC)</w:t>
            </w:r>
          </w:p>
          <w:p w:rsidR="006F77D2" w:rsidRPr="0039647E" w:rsidRDefault="00391EEE" w:rsidP="0039647E">
            <w:pPr>
              <w:spacing w:before="12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647E">
              <w:rPr>
                <w:rFonts w:ascii="Arial" w:hAnsi="Arial" w:cs="Arial"/>
                <w:b/>
                <w:sz w:val="20"/>
                <w:szCs w:val="20"/>
                <w:u w:val="single"/>
              </w:rPr>
              <w:t>Réalisation d’études énergétique</w:t>
            </w:r>
          </w:p>
          <w:p w:rsidR="006F77D2" w:rsidRDefault="00A43F78" w:rsidP="005B1085">
            <w:pPr>
              <w:pStyle w:val="Paragraphedeliste"/>
              <w:numPr>
                <w:ilvl w:val="0"/>
                <w:numId w:val="3"/>
              </w:numPr>
              <w:spacing w:before="120"/>
              <w:ind w:left="73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 xml:space="preserve">Réalisation de </w:t>
            </w:r>
            <w:r w:rsidR="00053120" w:rsidRPr="00FC47EA">
              <w:rPr>
                <w:rFonts w:ascii="Arial" w:hAnsi="Arial" w:cs="Arial"/>
                <w:sz w:val="20"/>
                <w:szCs w:val="20"/>
              </w:rPr>
              <w:t>pré-</w:t>
            </w:r>
            <w:r w:rsidRPr="00FC47EA">
              <w:rPr>
                <w:rFonts w:ascii="Arial" w:hAnsi="Arial" w:cs="Arial"/>
                <w:sz w:val="20"/>
                <w:szCs w:val="20"/>
              </w:rPr>
              <w:t>diagnostic énergétiques de bâtiment public pour orienter les maîtres d‘œuvres sur les actions à réaliser</w:t>
            </w:r>
            <w:r w:rsidR="00053120" w:rsidRPr="00FC47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1085" w:rsidRPr="00FC47EA" w:rsidRDefault="005B1085" w:rsidP="005B1085">
            <w:pPr>
              <w:pStyle w:val="Paragraphedeliste"/>
              <w:ind w:left="73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47EA" w:rsidRPr="00FC47EA" w:rsidRDefault="00053120" w:rsidP="005B1085">
            <w:pPr>
              <w:pStyle w:val="Paragraphedeliste"/>
              <w:numPr>
                <w:ilvl w:val="0"/>
                <w:numId w:val="3"/>
              </w:numPr>
              <w:spacing w:before="120"/>
              <w:ind w:left="738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lastRenderedPageBreak/>
              <w:t>Réalisation de diagnostic énergétique par des bureaux d’études, rédaction des pièces des marchés, suivis de l’exécution de l’étude, accompagnement à la restitution auprès des maîtres d’ouvrage.</w:t>
            </w:r>
          </w:p>
          <w:p w:rsidR="006F77D2" w:rsidRPr="0039647E" w:rsidRDefault="006F77D2" w:rsidP="0039647E">
            <w:pPr>
              <w:spacing w:before="12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647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Accompagnement des </w:t>
            </w:r>
            <w:r w:rsidR="00391EEE" w:rsidRPr="0039647E">
              <w:rPr>
                <w:rFonts w:ascii="Arial" w:hAnsi="Arial" w:cs="Arial"/>
                <w:b/>
                <w:sz w:val="20"/>
                <w:szCs w:val="20"/>
                <w:u w:val="single"/>
              </w:rPr>
              <w:t>projets d’énergie renouvelable</w:t>
            </w:r>
          </w:p>
          <w:p w:rsidR="00D44236" w:rsidRPr="00FC47EA" w:rsidRDefault="004C4054" w:rsidP="004A5E45">
            <w:pPr>
              <w:pStyle w:val="Paragraphedeliste"/>
              <w:numPr>
                <w:ilvl w:val="0"/>
                <w:numId w:val="3"/>
              </w:numPr>
              <w:spacing w:before="120"/>
              <w:ind w:left="738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>E</w:t>
            </w:r>
            <w:r w:rsidR="00053120" w:rsidRPr="00FC47EA">
              <w:rPr>
                <w:rFonts w:ascii="Arial" w:hAnsi="Arial" w:cs="Arial"/>
                <w:sz w:val="20"/>
                <w:szCs w:val="20"/>
              </w:rPr>
              <w:t xml:space="preserve">n soutien avec l’ingénieur en charge des projets d’énergie renouvelables, </w:t>
            </w:r>
            <w:r w:rsidR="00286271">
              <w:rPr>
                <w:rFonts w:ascii="Arial" w:hAnsi="Arial" w:cs="Arial"/>
                <w:sz w:val="20"/>
                <w:szCs w:val="20"/>
              </w:rPr>
              <w:t xml:space="preserve">l’économe de flux </w:t>
            </w:r>
            <w:r w:rsidRPr="00FC47EA">
              <w:rPr>
                <w:rFonts w:ascii="Arial" w:hAnsi="Arial" w:cs="Arial"/>
                <w:sz w:val="20"/>
                <w:szCs w:val="20"/>
              </w:rPr>
              <w:t xml:space="preserve">contribue au déploiement des réseaux de chaleur et des projets photovoltaïque porté en maîtrise d’Ouvrage Délégué par le SDE 07. </w:t>
            </w:r>
          </w:p>
          <w:p w:rsidR="00FC47EA" w:rsidRDefault="00FC47EA" w:rsidP="005B1085">
            <w:pPr>
              <w:pStyle w:val="Paragraphedeliste"/>
              <w:ind w:left="738" w:right="17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EFC" w:rsidRPr="00286271" w:rsidRDefault="005D0EFC" w:rsidP="00A66986">
      <w:pPr>
        <w:spacing w:after="120"/>
        <w:ind w:right="283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C3CA1" w:rsidTr="00A66986">
        <w:tc>
          <w:tcPr>
            <w:tcW w:w="9634" w:type="dxa"/>
          </w:tcPr>
          <w:p w:rsidR="00CC3CA1" w:rsidRPr="001B1D2F" w:rsidRDefault="00CC3CA1" w:rsidP="00FC47EA">
            <w:pPr>
              <w:spacing w:before="240" w:after="120"/>
              <w:ind w:left="171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1D2F">
              <w:rPr>
                <w:rFonts w:ascii="Arial" w:hAnsi="Arial" w:cs="Arial"/>
                <w:b/>
                <w:sz w:val="20"/>
                <w:szCs w:val="20"/>
                <w:u w:val="single"/>
              </w:rPr>
              <w:t>RELATIONS</w:t>
            </w:r>
            <w:r w:rsidRPr="001B1D2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3CA1" w:rsidRPr="006443DB" w:rsidRDefault="00CC3CA1" w:rsidP="004A5E45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986">
              <w:rPr>
                <w:rFonts w:ascii="Arial" w:hAnsi="Arial" w:cs="Arial"/>
                <w:b/>
                <w:sz w:val="20"/>
                <w:szCs w:val="20"/>
              </w:rPr>
              <w:t>Internes :</w:t>
            </w:r>
            <w:r w:rsidR="002D21DB">
              <w:rPr>
                <w:rFonts w:ascii="Arial" w:hAnsi="Arial" w:cs="Arial"/>
                <w:sz w:val="20"/>
                <w:szCs w:val="20"/>
              </w:rPr>
              <w:t xml:space="preserve"> ensemble des </w:t>
            </w:r>
            <w:r w:rsidRPr="006443DB">
              <w:rPr>
                <w:rFonts w:ascii="Arial" w:hAnsi="Arial" w:cs="Arial"/>
                <w:sz w:val="20"/>
                <w:szCs w:val="20"/>
              </w:rPr>
              <w:t>service</w:t>
            </w:r>
            <w:r w:rsidR="00FC47EA">
              <w:rPr>
                <w:rFonts w:ascii="Arial" w:hAnsi="Arial" w:cs="Arial"/>
                <w:sz w:val="20"/>
                <w:szCs w:val="20"/>
              </w:rPr>
              <w:t>s et personnes impliqué</w:t>
            </w:r>
            <w:r w:rsidR="002D21DB">
              <w:rPr>
                <w:rFonts w:ascii="Arial" w:hAnsi="Arial" w:cs="Arial"/>
                <w:sz w:val="20"/>
                <w:szCs w:val="20"/>
              </w:rPr>
              <w:t>s dans la transition énergétique,</w:t>
            </w:r>
            <w:r w:rsidRPr="006443DB">
              <w:rPr>
                <w:rFonts w:ascii="Arial" w:hAnsi="Arial" w:cs="Arial"/>
                <w:sz w:val="20"/>
                <w:szCs w:val="20"/>
              </w:rPr>
              <w:t xml:space="preserve"> service </w:t>
            </w:r>
            <w:r w:rsidR="00156334">
              <w:rPr>
                <w:rFonts w:ascii="Arial" w:hAnsi="Arial" w:cs="Arial"/>
                <w:sz w:val="20"/>
                <w:szCs w:val="20"/>
              </w:rPr>
              <w:t xml:space="preserve">financier, </w:t>
            </w:r>
            <w:r w:rsidR="00D01DAA" w:rsidRPr="006443DB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="009C1C79">
              <w:rPr>
                <w:rFonts w:ascii="Arial" w:hAnsi="Arial" w:cs="Arial"/>
                <w:sz w:val="20"/>
                <w:szCs w:val="20"/>
              </w:rPr>
              <w:t>comptabilité</w:t>
            </w:r>
            <w:r w:rsidR="005D4C0C">
              <w:rPr>
                <w:rFonts w:ascii="Arial" w:hAnsi="Arial" w:cs="Arial"/>
                <w:sz w:val="20"/>
                <w:szCs w:val="20"/>
              </w:rPr>
              <w:t xml:space="preserve">, service </w:t>
            </w:r>
            <w:r w:rsidR="00FC47EA">
              <w:rPr>
                <w:rFonts w:ascii="Arial" w:hAnsi="Arial" w:cs="Arial"/>
                <w:sz w:val="20"/>
                <w:szCs w:val="20"/>
              </w:rPr>
              <w:t>a</w:t>
            </w:r>
            <w:r w:rsidR="005D4C0C">
              <w:rPr>
                <w:rFonts w:ascii="Arial" w:hAnsi="Arial" w:cs="Arial"/>
                <w:sz w:val="20"/>
                <w:szCs w:val="20"/>
              </w:rPr>
              <w:t xml:space="preserve">rchives, </w:t>
            </w:r>
            <w:r w:rsidR="00FC47EA">
              <w:rPr>
                <w:rFonts w:ascii="Arial" w:hAnsi="Arial" w:cs="Arial"/>
                <w:sz w:val="20"/>
                <w:szCs w:val="20"/>
              </w:rPr>
              <w:t>direction</w:t>
            </w:r>
          </w:p>
          <w:p w:rsidR="00CC3CA1" w:rsidRPr="00CC3CA1" w:rsidRDefault="00CC3CA1" w:rsidP="004A5E45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3DB">
              <w:rPr>
                <w:rFonts w:ascii="Arial" w:hAnsi="Arial" w:cs="Arial"/>
                <w:b/>
                <w:sz w:val="20"/>
                <w:szCs w:val="20"/>
              </w:rPr>
              <w:t>Externes :</w:t>
            </w:r>
            <w:r w:rsidRPr="006443DB">
              <w:rPr>
                <w:rFonts w:ascii="Arial" w:hAnsi="Arial" w:cs="Arial"/>
                <w:sz w:val="20"/>
                <w:szCs w:val="20"/>
              </w:rPr>
              <w:t xml:space="preserve"> élus et agents</w:t>
            </w:r>
            <w:r w:rsidRPr="00CC3CA1">
              <w:rPr>
                <w:rFonts w:ascii="Arial" w:hAnsi="Arial" w:cs="Arial"/>
                <w:sz w:val="20"/>
                <w:szCs w:val="20"/>
              </w:rPr>
              <w:t xml:space="preserve"> des collectivités (</w:t>
            </w:r>
            <w:r w:rsidR="009D5EBA">
              <w:rPr>
                <w:rFonts w:ascii="Arial" w:hAnsi="Arial" w:cs="Arial"/>
                <w:sz w:val="20"/>
                <w:szCs w:val="20"/>
              </w:rPr>
              <w:t xml:space="preserve">communes, </w:t>
            </w:r>
            <w:r w:rsidRPr="00CC3CA1">
              <w:rPr>
                <w:rFonts w:ascii="Arial" w:hAnsi="Arial" w:cs="Arial"/>
                <w:sz w:val="20"/>
                <w:szCs w:val="20"/>
              </w:rPr>
              <w:t xml:space="preserve">communautés de communes et d’agglomération, ou autres territoires),  </w:t>
            </w:r>
            <w:r w:rsidR="00156334">
              <w:rPr>
                <w:rFonts w:ascii="Arial" w:hAnsi="Arial" w:cs="Arial"/>
                <w:sz w:val="20"/>
                <w:szCs w:val="20"/>
              </w:rPr>
              <w:t>personnels</w:t>
            </w:r>
            <w:r w:rsidRPr="00CC3CA1">
              <w:rPr>
                <w:rFonts w:ascii="Arial" w:hAnsi="Arial" w:cs="Arial"/>
                <w:sz w:val="20"/>
                <w:szCs w:val="20"/>
              </w:rPr>
              <w:t xml:space="preserve"> des autres syndicats d’énergies de la</w:t>
            </w:r>
            <w:r w:rsidR="00156334">
              <w:rPr>
                <w:rFonts w:ascii="Arial" w:hAnsi="Arial" w:cs="Arial"/>
                <w:sz w:val="20"/>
                <w:szCs w:val="20"/>
              </w:rPr>
              <w:t xml:space="preserve"> région Auvergne Rhône-Alpes</w:t>
            </w:r>
            <w:r w:rsidR="000E72A7">
              <w:rPr>
                <w:rFonts w:ascii="Arial" w:hAnsi="Arial" w:cs="Arial"/>
                <w:sz w:val="20"/>
                <w:szCs w:val="20"/>
              </w:rPr>
              <w:t>, entrep</w:t>
            </w:r>
            <w:r w:rsidR="00FC47EA">
              <w:rPr>
                <w:rFonts w:ascii="Arial" w:hAnsi="Arial" w:cs="Arial"/>
                <w:sz w:val="20"/>
                <w:szCs w:val="20"/>
              </w:rPr>
              <w:t>rises de travaux et maintenance</w:t>
            </w:r>
          </w:p>
          <w:p w:rsidR="00CC3CA1" w:rsidRDefault="00CC3CA1" w:rsidP="00AF6C02">
            <w:pPr>
              <w:ind w:left="171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CA1" w:rsidRPr="00286271" w:rsidRDefault="00CC3CA1" w:rsidP="00A66986">
      <w:pPr>
        <w:spacing w:after="120"/>
        <w:ind w:right="283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C3CA1" w:rsidTr="00A66986">
        <w:tc>
          <w:tcPr>
            <w:tcW w:w="9634" w:type="dxa"/>
          </w:tcPr>
          <w:p w:rsidR="00770826" w:rsidRDefault="00770826" w:rsidP="00AF6C02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CA1" w:rsidRPr="001B1D2F" w:rsidRDefault="00CC3CA1" w:rsidP="00AF6C02">
            <w:pPr>
              <w:ind w:left="171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1D2F"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COMPETENCES ET TECHNICITES EXIGEES PAR LE POSTE</w:t>
            </w:r>
            <w:r w:rsidRPr="001B1D2F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FC47EA" w:rsidRDefault="00CC3CA1" w:rsidP="004A5E45">
            <w:pPr>
              <w:pStyle w:val="Paragraphedeliste"/>
              <w:numPr>
                <w:ilvl w:val="0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986">
              <w:rPr>
                <w:rFonts w:ascii="Arial" w:hAnsi="Arial" w:cs="Arial"/>
                <w:b/>
                <w:sz w:val="20"/>
                <w:szCs w:val="20"/>
              </w:rPr>
              <w:t>Connaissances théoriques (savoir)</w:t>
            </w:r>
          </w:p>
          <w:p w:rsidR="00FC47EA" w:rsidRPr="00FC47EA" w:rsidRDefault="00CC3CA1" w:rsidP="004A5E45">
            <w:pPr>
              <w:pStyle w:val="Paragraphedeliste"/>
              <w:numPr>
                <w:ilvl w:val="1"/>
                <w:numId w:val="3"/>
              </w:numPr>
              <w:ind w:left="851" w:right="176" w:hanging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 xml:space="preserve">Connaissance du fonctionnement et de l’organisation des </w:t>
            </w:r>
            <w:r w:rsidR="005D4C0C" w:rsidRPr="00FC47EA">
              <w:rPr>
                <w:rFonts w:ascii="Arial" w:hAnsi="Arial" w:cs="Arial"/>
                <w:sz w:val="20"/>
                <w:szCs w:val="20"/>
              </w:rPr>
              <w:t>collectivités</w:t>
            </w:r>
            <w:r w:rsidR="000E72A7" w:rsidRPr="00FC47E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C47EA" w:rsidRPr="00FC47EA" w:rsidRDefault="00CC3CA1" w:rsidP="004A5E45">
            <w:pPr>
              <w:pStyle w:val="Paragraphedeliste"/>
              <w:numPr>
                <w:ilvl w:val="1"/>
                <w:numId w:val="3"/>
              </w:numPr>
              <w:ind w:left="851" w:right="176" w:hanging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>Connaissanc</w:t>
            </w:r>
            <w:r w:rsidR="00377C58" w:rsidRPr="00FC47E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C4054" w:rsidRPr="00FC47EA">
              <w:rPr>
                <w:rFonts w:ascii="Arial" w:hAnsi="Arial" w:cs="Arial"/>
                <w:sz w:val="20"/>
                <w:szCs w:val="20"/>
              </w:rPr>
              <w:t>sur les principes énergétique du bâtiment</w:t>
            </w:r>
            <w:r w:rsidR="0039647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6733F" w:rsidRPr="00FC47EA" w:rsidRDefault="00E6733F" w:rsidP="004A5E45">
            <w:pPr>
              <w:pStyle w:val="Paragraphedeliste"/>
              <w:numPr>
                <w:ilvl w:val="1"/>
                <w:numId w:val="3"/>
              </w:numPr>
              <w:ind w:left="851" w:right="176" w:hanging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7EA">
              <w:rPr>
                <w:rFonts w:ascii="Arial" w:hAnsi="Arial" w:cs="Arial"/>
                <w:sz w:val="20"/>
                <w:szCs w:val="20"/>
              </w:rPr>
              <w:t xml:space="preserve">Connaissance </w:t>
            </w:r>
            <w:r w:rsidR="004C4054" w:rsidRPr="00FC47EA">
              <w:rPr>
                <w:rFonts w:ascii="Arial" w:hAnsi="Arial" w:cs="Arial"/>
                <w:sz w:val="20"/>
                <w:szCs w:val="20"/>
              </w:rPr>
              <w:t>du cadre réglementaire et administratif et technique des énergies renouvelables</w:t>
            </w:r>
            <w:r w:rsidRPr="00FC47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3CA1" w:rsidRDefault="00CC3CA1" w:rsidP="004A5E45">
            <w:pPr>
              <w:pStyle w:val="Paragraphedeliste"/>
              <w:numPr>
                <w:ilvl w:val="0"/>
                <w:numId w:val="3"/>
              </w:numPr>
              <w:spacing w:before="120"/>
              <w:ind w:left="737" w:hanging="42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986">
              <w:rPr>
                <w:rFonts w:ascii="Arial" w:hAnsi="Arial" w:cs="Arial"/>
                <w:b/>
                <w:sz w:val="20"/>
                <w:szCs w:val="20"/>
              </w:rPr>
              <w:t>Compétences techniques (savoir-faire)</w:t>
            </w:r>
          </w:p>
          <w:p w:rsidR="00CC3CA1" w:rsidRPr="00CC3CA1" w:rsidRDefault="009150B9" w:rsidP="004A5E45">
            <w:pPr>
              <w:pStyle w:val="Paragraphedeliste"/>
              <w:numPr>
                <w:ilvl w:val="1"/>
                <w:numId w:val="3"/>
              </w:numPr>
              <w:ind w:left="851" w:right="176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3CA1" w:rsidRPr="00CC3CA1">
              <w:rPr>
                <w:rFonts w:ascii="Arial" w:hAnsi="Arial" w:cs="Arial"/>
                <w:sz w:val="20"/>
                <w:szCs w:val="20"/>
              </w:rPr>
              <w:t>apacité de synthèse et bonne maîtrise rédactionnelle</w:t>
            </w:r>
            <w:r w:rsidR="007B26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C3CA1" w:rsidRPr="00CC3CA1" w:rsidRDefault="00CC3CA1" w:rsidP="004A5E45">
            <w:pPr>
              <w:pStyle w:val="Paragraphedeliste"/>
              <w:numPr>
                <w:ilvl w:val="1"/>
                <w:numId w:val="3"/>
              </w:numPr>
              <w:ind w:left="851" w:right="176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1">
              <w:rPr>
                <w:rFonts w:ascii="Arial" w:hAnsi="Arial" w:cs="Arial"/>
                <w:sz w:val="20"/>
                <w:szCs w:val="20"/>
              </w:rPr>
              <w:t>Capacité d’organisation</w:t>
            </w:r>
            <w:r w:rsidR="00156334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r w:rsidR="00995DDD">
              <w:rPr>
                <w:rFonts w:ascii="Arial" w:hAnsi="Arial" w:cs="Arial"/>
                <w:sz w:val="20"/>
                <w:szCs w:val="20"/>
              </w:rPr>
              <w:t>coordination pour atteindre un objectif</w:t>
            </w:r>
            <w:r w:rsidR="007B26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C3CA1" w:rsidRPr="00CC3CA1" w:rsidRDefault="00CC3CA1" w:rsidP="004A5E45">
            <w:pPr>
              <w:pStyle w:val="Paragraphedeliste"/>
              <w:numPr>
                <w:ilvl w:val="1"/>
                <w:numId w:val="3"/>
              </w:numPr>
              <w:ind w:left="851" w:right="176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1">
              <w:rPr>
                <w:rFonts w:ascii="Arial" w:hAnsi="Arial" w:cs="Arial"/>
                <w:sz w:val="20"/>
                <w:szCs w:val="20"/>
              </w:rPr>
              <w:t xml:space="preserve">Force de proposition en termes de méthode et de </w:t>
            </w:r>
            <w:r w:rsidR="003165C5">
              <w:rPr>
                <w:rFonts w:ascii="Arial" w:hAnsi="Arial" w:cs="Arial"/>
                <w:sz w:val="20"/>
                <w:szCs w:val="20"/>
              </w:rPr>
              <w:t>restitution</w:t>
            </w:r>
            <w:r w:rsidR="007B26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47EA" w:rsidRDefault="00CC3CA1" w:rsidP="004A5E45">
            <w:pPr>
              <w:pStyle w:val="Paragraphedeliste"/>
              <w:numPr>
                <w:ilvl w:val="0"/>
                <w:numId w:val="3"/>
              </w:numPr>
              <w:spacing w:before="120"/>
              <w:ind w:left="737" w:hanging="42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986">
              <w:rPr>
                <w:rFonts w:ascii="Arial" w:hAnsi="Arial" w:cs="Arial"/>
                <w:b/>
                <w:sz w:val="20"/>
                <w:szCs w:val="20"/>
              </w:rPr>
              <w:t>Aptitudes comportementales (savoir-être)</w:t>
            </w:r>
          </w:p>
          <w:p w:rsidR="00286271" w:rsidRPr="00BC56B2" w:rsidRDefault="00286271" w:rsidP="00286271">
            <w:pPr>
              <w:pStyle w:val="Paragraphedeliste"/>
              <w:numPr>
                <w:ilvl w:val="1"/>
                <w:numId w:val="3"/>
              </w:numPr>
              <w:ind w:left="850" w:right="175" w:hanging="21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Qualités relationnelles,</w:t>
            </w:r>
          </w:p>
          <w:p w:rsidR="00286271" w:rsidRPr="00BC56B2" w:rsidRDefault="00286271" w:rsidP="00286271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 xml:space="preserve">Autonomie </w:t>
            </w:r>
            <w:r>
              <w:rPr>
                <w:rFonts w:ascii="Arial" w:hAnsi="Arial" w:cs="Arial"/>
                <w:sz w:val="20"/>
                <w:szCs w:val="20"/>
              </w:rPr>
              <w:t>dans l’organisation du travail,</w:t>
            </w:r>
          </w:p>
          <w:p w:rsidR="00286271" w:rsidRPr="00BC56B2" w:rsidRDefault="00286271" w:rsidP="00286271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Initiative et rigueur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3CA1" w:rsidRDefault="00CC3CA1" w:rsidP="004C4054">
            <w:pPr>
              <w:pStyle w:val="Paragraphedeliste"/>
              <w:ind w:left="851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DAA" w:rsidRPr="00286271" w:rsidRDefault="00D01DAA" w:rsidP="00A66986">
      <w:pPr>
        <w:pStyle w:val="Paragraphedeliste"/>
        <w:spacing w:after="120"/>
        <w:ind w:left="0" w:right="283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C3CA1" w:rsidTr="00A66986">
        <w:tc>
          <w:tcPr>
            <w:tcW w:w="9634" w:type="dxa"/>
          </w:tcPr>
          <w:p w:rsidR="00770826" w:rsidRDefault="00770826" w:rsidP="00AF6C02">
            <w:pPr>
              <w:ind w:left="171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CA1" w:rsidRPr="001B1D2F" w:rsidRDefault="00CC3CA1" w:rsidP="00AF6C02">
            <w:pPr>
              <w:ind w:left="171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1D2F">
              <w:rPr>
                <w:rFonts w:ascii="Arial" w:hAnsi="Arial" w:cs="Arial"/>
                <w:b/>
                <w:sz w:val="20"/>
                <w:szCs w:val="20"/>
                <w:u w:val="single"/>
              </w:rPr>
              <w:t>SPECIFICITES DU POSTE</w:t>
            </w:r>
            <w:r w:rsidRPr="001B1D2F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CC3CA1" w:rsidRPr="00CC3CA1" w:rsidRDefault="00CC3CA1" w:rsidP="004A5E45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1">
              <w:rPr>
                <w:rFonts w:ascii="Arial" w:hAnsi="Arial" w:cs="Arial"/>
                <w:sz w:val="20"/>
                <w:szCs w:val="20"/>
              </w:rPr>
              <w:t>S’adapter à une variété de situations et d’interlocuteurs</w:t>
            </w:r>
          </w:p>
          <w:p w:rsidR="007B26ED" w:rsidRPr="005D4C0C" w:rsidRDefault="007B26ED" w:rsidP="005D4C0C">
            <w:pPr>
              <w:ind w:left="236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BF3" w:rsidRPr="00286271" w:rsidRDefault="006C4BF3" w:rsidP="00A66986">
      <w:pPr>
        <w:spacing w:after="120"/>
        <w:ind w:right="283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C3CA1" w:rsidTr="00A66986">
        <w:tc>
          <w:tcPr>
            <w:tcW w:w="9634" w:type="dxa"/>
          </w:tcPr>
          <w:p w:rsidR="00770826" w:rsidRDefault="00770826" w:rsidP="00AF6C02">
            <w:pPr>
              <w:ind w:left="171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CA1" w:rsidRPr="001B1D2F" w:rsidRDefault="00CC3CA1" w:rsidP="00AF6C02">
            <w:pPr>
              <w:ind w:left="171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1D2F">
              <w:rPr>
                <w:rFonts w:ascii="Arial" w:hAnsi="Arial" w:cs="Arial"/>
                <w:b/>
                <w:sz w:val="20"/>
                <w:szCs w:val="20"/>
                <w:u w:val="single"/>
              </w:rPr>
              <w:t>CONDITIONS MATERIELLES</w:t>
            </w:r>
            <w:r w:rsidRPr="001B1D2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3CA1" w:rsidRDefault="00CC3CA1" w:rsidP="004A5E45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1">
              <w:rPr>
                <w:rFonts w:ascii="Arial" w:hAnsi="Arial" w:cs="Arial"/>
                <w:sz w:val="20"/>
                <w:szCs w:val="20"/>
              </w:rPr>
              <w:t xml:space="preserve">Lieu de travail : siège </w:t>
            </w:r>
            <w:r w:rsidR="007B26ED">
              <w:rPr>
                <w:rFonts w:ascii="Arial" w:hAnsi="Arial" w:cs="Arial"/>
                <w:sz w:val="20"/>
                <w:szCs w:val="20"/>
              </w:rPr>
              <w:t>du</w:t>
            </w:r>
            <w:r w:rsidRPr="00CC3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C0C">
              <w:rPr>
                <w:rFonts w:ascii="Arial" w:hAnsi="Arial" w:cs="Arial"/>
                <w:sz w:val="20"/>
                <w:szCs w:val="20"/>
              </w:rPr>
              <w:t>SDE 07</w:t>
            </w:r>
            <w:r w:rsidR="0039647E">
              <w:rPr>
                <w:rFonts w:ascii="Arial" w:hAnsi="Arial" w:cs="Arial"/>
                <w:sz w:val="20"/>
                <w:szCs w:val="20"/>
              </w:rPr>
              <w:t xml:space="preserve"> à Privas</w:t>
            </w:r>
          </w:p>
          <w:p w:rsidR="0039647E" w:rsidRDefault="005D4C0C" w:rsidP="0039647E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Progiciel spécifique et outil</w:t>
            </w:r>
            <w:r w:rsidR="0028627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bureautique</w:t>
            </w:r>
            <w:r w:rsidR="00286271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05376" w:rsidRDefault="00286271" w:rsidP="0039647E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Temps de travail : 39</w:t>
            </w:r>
            <w:r w:rsidR="00CC3CA1" w:rsidRPr="0039647E">
              <w:rPr>
                <w:rFonts w:ascii="Arial" w:hAnsi="Arial" w:cs="Arial"/>
                <w:sz w:val="20"/>
                <w:szCs w:val="20"/>
              </w:rPr>
              <w:t xml:space="preserve"> h hebdomadaires</w:t>
            </w:r>
            <w:r>
              <w:rPr>
                <w:rFonts w:ascii="Arial" w:hAnsi="Arial" w:cs="Arial"/>
                <w:sz w:val="20"/>
                <w:szCs w:val="20"/>
              </w:rPr>
              <w:t xml:space="preserve"> (avec RTT)</w:t>
            </w:r>
          </w:p>
          <w:p w:rsidR="00286271" w:rsidRDefault="00286271" w:rsidP="0039647E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Télétravail possible</w:t>
            </w:r>
          </w:p>
          <w:p w:rsidR="0039647E" w:rsidRDefault="0039647E" w:rsidP="0039647E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Traitement indiciaire + régime indemnitaire (IFSE/CIA)</w:t>
            </w:r>
          </w:p>
          <w:p w:rsidR="0039647E" w:rsidRDefault="0039647E" w:rsidP="0039647E">
            <w:pPr>
              <w:pStyle w:val="Paragraphedeliste"/>
              <w:numPr>
                <w:ilvl w:val="1"/>
                <w:numId w:val="3"/>
              </w:numPr>
              <w:spacing w:before="120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Avantages</w:t>
            </w:r>
            <w:r w:rsidR="002862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 titres restaurant / association du personnel</w:t>
            </w:r>
          </w:p>
          <w:p w:rsidR="0039647E" w:rsidRPr="0039647E" w:rsidRDefault="0039647E" w:rsidP="005B1085">
            <w:pPr>
              <w:pStyle w:val="Paragraphedeliste"/>
              <w:ind w:left="7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717A" w:rsidRPr="00286271" w:rsidRDefault="006C717A" w:rsidP="00A66986">
      <w:pPr>
        <w:spacing w:after="120"/>
        <w:ind w:right="283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C3CA1" w:rsidTr="00A66986">
        <w:tc>
          <w:tcPr>
            <w:tcW w:w="9634" w:type="dxa"/>
          </w:tcPr>
          <w:p w:rsidR="004A5E45" w:rsidRPr="00B20E79" w:rsidRDefault="0039647E" w:rsidP="00286271">
            <w:pPr>
              <w:spacing w:before="120" w:after="120"/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0E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 </w:t>
            </w:r>
            <w:r w:rsidR="004A5E45" w:rsidRPr="00B20E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pourvoir le </w:t>
            </w:r>
            <w:r w:rsidR="00EF1DD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plus rapidement possible</w:t>
            </w:r>
            <w:r w:rsidR="002862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4A5E45" w:rsidRPr="00B20E79" w:rsidRDefault="004A5E45" w:rsidP="005B1085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B20E79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Lettre de candidature + CV à adresser à :</w:t>
            </w:r>
          </w:p>
          <w:p w:rsidR="004A5E45" w:rsidRPr="00B20E79" w:rsidRDefault="004A5E45" w:rsidP="005B1085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B20E79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Monsieur le président</w:t>
            </w:r>
          </w:p>
          <w:p w:rsidR="004A5E45" w:rsidRPr="00B20E79" w:rsidRDefault="004A5E45" w:rsidP="005B1085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B20E79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SDE07</w:t>
            </w:r>
            <w:r w:rsidRPr="00B20E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B20E79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283 Chemin d’Argevillières BP 616</w:t>
            </w:r>
            <w:r w:rsidRPr="00B20E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B20E79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07000 PRIVAS</w:t>
            </w:r>
          </w:p>
          <w:p w:rsidR="00CC3CA1" w:rsidRDefault="004A5E45" w:rsidP="005B1085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B20E79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Renseignements par mail </w:t>
            </w:r>
            <w:hyperlink r:id="rId8" w:history="1">
              <w:r w:rsidRPr="00B20E79">
                <w:rPr>
                  <w:rStyle w:val="Lienhypertexte"/>
                  <w:rFonts w:ascii="Arial" w:eastAsia="Times New Roman" w:hAnsi="Arial" w:cs="Arial"/>
                  <w:iCs/>
                  <w:color w:val="auto"/>
                  <w:sz w:val="20"/>
                  <w:szCs w:val="20"/>
                  <w:lang w:eastAsia="fr-FR"/>
                </w:rPr>
                <w:t>m.benoit@sde07.com</w:t>
              </w:r>
            </w:hyperlink>
            <w:r w:rsidRPr="00B20E79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ou par téléphone 04.75.66.38.95</w:t>
            </w:r>
          </w:p>
          <w:p w:rsidR="00286271" w:rsidRPr="00A66986" w:rsidRDefault="00286271" w:rsidP="005B1085">
            <w:pPr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966BC" w:rsidRPr="00CC3CA1" w:rsidRDefault="005966BC" w:rsidP="00A66986">
      <w:pPr>
        <w:rPr>
          <w:rFonts w:ascii="Arial" w:hAnsi="Arial" w:cs="Arial"/>
          <w:sz w:val="20"/>
          <w:szCs w:val="20"/>
        </w:rPr>
      </w:pPr>
    </w:p>
    <w:sectPr w:rsidR="005966BC" w:rsidRPr="00CC3CA1" w:rsidSect="005B1085">
      <w:footerReference w:type="default" r:id="rId9"/>
      <w:pgSz w:w="11906" w:h="16838"/>
      <w:pgMar w:top="851" w:right="851" w:bottom="851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6D" w:rsidRDefault="00D52B6D" w:rsidP="00CC3CA1">
      <w:pPr>
        <w:spacing w:after="0" w:line="240" w:lineRule="auto"/>
      </w:pPr>
      <w:r>
        <w:separator/>
      </w:r>
    </w:p>
  </w:endnote>
  <w:endnote w:type="continuationSeparator" w:id="0">
    <w:p w:rsidR="00D52B6D" w:rsidRDefault="00D52B6D" w:rsidP="00C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217040"/>
      <w:docPartObj>
        <w:docPartGallery w:val="Page Numbers (Bottom of Page)"/>
        <w:docPartUnique/>
      </w:docPartObj>
    </w:sdtPr>
    <w:sdtEndPr/>
    <w:sdtContent>
      <w:p w:rsidR="00CC3CA1" w:rsidRDefault="00CC3C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6D7">
          <w:rPr>
            <w:noProof/>
          </w:rPr>
          <w:t>2</w:t>
        </w:r>
        <w:r>
          <w:fldChar w:fldCharType="end"/>
        </w:r>
      </w:p>
    </w:sdtContent>
  </w:sdt>
  <w:p w:rsidR="00CC3CA1" w:rsidRDefault="00CC3C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6D" w:rsidRDefault="00D52B6D" w:rsidP="00CC3CA1">
      <w:pPr>
        <w:spacing w:after="0" w:line="240" w:lineRule="auto"/>
      </w:pPr>
      <w:r>
        <w:separator/>
      </w:r>
    </w:p>
  </w:footnote>
  <w:footnote w:type="continuationSeparator" w:id="0">
    <w:p w:rsidR="00D52B6D" w:rsidRDefault="00D52B6D" w:rsidP="00CC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2F78"/>
    <w:multiLevelType w:val="hybridMultilevel"/>
    <w:tmpl w:val="9488AD44"/>
    <w:lvl w:ilvl="0" w:tplc="2C96F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E8D"/>
    <w:multiLevelType w:val="hybridMultilevel"/>
    <w:tmpl w:val="BFE2B58E"/>
    <w:lvl w:ilvl="0" w:tplc="040C000F">
      <w:start w:val="1"/>
      <w:numFmt w:val="decimal"/>
      <w:lvlText w:val="%1."/>
      <w:lvlJc w:val="left"/>
      <w:pPr>
        <w:ind w:left="891" w:hanging="360"/>
      </w:p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 w15:restartNumberingAfterBreak="0">
    <w:nsid w:val="1FFD5B8B"/>
    <w:multiLevelType w:val="hybridMultilevel"/>
    <w:tmpl w:val="5672D17E"/>
    <w:lvl w:ilvl="0" w:tplc="DAB4A7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466A"/>
    <w:multiLevelType w:val="multilevel"/>
    <w:tmpl w:val="4C1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91CBB"/>
    <w:multiLevelType w:val="hybridMultilevel"/>
    <w:tmpl w:val="53A8B38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A9F4A7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17667"/>
    <w:multiLevelType w:val="hybridMultilevel"/>
    <w:tmpl w:val="33DCD28A"/>
    <w:lvl w:ilvl="0" w:tplc="A9F4A7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3824CB"/>
    <w:multiLevelType w:val="hybridMultilevel"/>
    <w:tmpl w:val="6F7EC9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31E2B"/>
    <w:multiLevelType w:val="hybridMultilevel"/>
    <w:tmpl w:val="63E85AAC"/>
    <w:lvl w:ilvl="0" w:tplc="E7869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5"/>
    <w:rsid w:val="0004397E"/>
    <w:rsid w:val="00053120"/>
    <w:rsid w:val="00095AA4"/>
    <w:rsid w:val="000E72A7"/>
    <w:rsid w:val="00116A2C"/>
    <w:rsid w:val="00156334"/>
    <w:rsid w:val="00176BE6"/>
    <w:rsid w:val="001B1D2F"/>
    <w:rsid w:val="001E7680"/>
    <w:rsid w:val="00203D59"/>
    <w:rsid w:val="00213087"/>
    <w:rsid w:val="002707D9"/>
    <w:rsid w:val="002840D2"/>
    <w:rsid w:val="00286271"/>
    <w:rsid w:val="002A5353"/>
    <w:rsid w:val="002D21DB"/>
    <w:rsid w:val="003165C5"/>
    <w:rsid w:val="00334972"/>
    <w:rsid w:val="00346191"/>
    <w:rsid w:val="00373011"/>
    <w:rsid w:val="00377C58"/>
    <w:rsid w:val="00391BE9"/>
    <w:rsid w:val="00391EEE"/>
    <w:rsid w:val="00392287"/>
    <w:rsid w:val="0039647E"/>
    <w:rsid w:val="003F5A15"/>
    <w:rsid w:val="00415467"/>
    <w:rsid w:val="004201A9"/>
    <w:rsid w:val="00467747"/>
    <w:rsid w:val="004A5E45"/>
    <w:rsid w:val="004C4054"/>
    <w:rsid w:val="00551BE4"/>
    <w:rsid w:val="005966BC"/>
    <w:rsid w:val="00596D8D"/>
    <w:rsid w:val="005B1085"/>
    <w:rsid w:val="005D0EFC"/>
    <w:rsid w:val="005D3201"/>
    <w:rsid w:val="005D4C0C"/>
    <w:rsid w:val="005F020A"/>
    <w:rsid w:val="00606344"/>
    <w:rsid w:val="006443DB"/>
    <w:rsid w:val="006C4BF3"/>
    <w:rsid w:val="006C717A"/>
    <w:rsid w:val="006D14EC"/>
    <w:rsid w:val="006D4783"/>
    <w:rsid w:val="006F77D2"/>
    <w:rsid w:val="00735800"/>
    <w:rsid w:val="00770826"/>
    <w:rsid w:val="007B26ED"/>
    <w:rsid w:val="00847AF4"/>
    <w:rsid w:val="00874D52"/>
    <w:rsid w:val="008A7591"/>
    <w:rsid w:val="008C7020"/>
    <w:rsid w:val="009150B9"/>
    <w:rsid w:val="00972679"/>
    <w:rsid w:val="00976713"/>
    <w:rsid w:val="009958A9"/>
    <w:rsid w:val="00995DDD"/>
    <w:rsid w:val="009B0CDD"/>
    <w:rsid w:val="009C0252"/>
    <w:rsid w:val="009C1C79"/>
    <w:rsid w:val="009D1ECF"/>
    <w:rsid w:val="009D5EBA"/>
    <w:rsid w:val="009F23F0"/>
    <w:rsid w:val="00A317C4"/>
    <w:rsid w:val="00A43F78"/>
    <w:rsid w:val="00A66986"/>
    <w:rsid w:val="00A716D7"/>
    <w:rsid w:val="00AF6C02"/>
    <w:rsid w:val="00B16297"/>
    <w:rsid w:val="00B20E79"/>
    <w:rsid w:val="00B401A5"/>
    <w:rsid w:val="00B715D0"/>
    <w:rsid w:val="00BC75E3"/>
    <w:rsid w:val="00BE22FC"/>
    <w:rsid w:val="00BF2D44"/>
    <w:rsid w:val="00C42707"/>
    <w:rsid w:val="00C43E29"/>
    <w:rsid w:val="00C7479E"/>
    <w:rsid w:val="00CA7A03"/>
    <w:rsid w:val="00CC3CA1"/>
    <w:rsid w:val="00D01DAA"/>
    <w:rsid w:val="00D05376"/>
    <w:rsid w:val="00D238B1"/>
    <w:rsid w:val="00D411CF"/>
    <w:rsid w:val="00D44236"/>
    <w:rsid w:val="00D52B6D"/>
    <w:rsid w:val="00DE0A20"/>
    <w:rsid w:val="00DE48ED"/>
    <w:rsid w:val="00E6733F"/>
    <w:rsid w:val="00E855A5"/>
    <w:rsid w:val="00ED23A1"/>
    <w:rsid w:val="00EF1DD6"/>
    <w:rsid w:val="00F17DB6"/>
    <w:rsid w:val="00F368E5"/>
    <w:rsid w:val="00F66D78"/>
    <w:rsid w:val="00FA7EC4"/>
    <w:rsid w:val="00FC47EA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CD7ED333-51E5-44AC-BF7D-1193243D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A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CA1"/>
  </w:style>
  <w:style w:type="paragraph" w:styleId="Pieddepage">
    <w:name w:val="footer"/>
    <w:basedOn w:val="Normal"/>
    <w:link w:val="Pieddepag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CA1"/>
  </w:style>
  <w:style w:type="table" w:styleId="Grilledutableau">
    <w:name w:val="Table Grid"/>
    <w:basedOn w:val="TableauNormal"/>
    <w:uiPriority w:val="39"/>
    <w:rsid w:val="00CC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1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0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C47EA"/>
    <w:rPr>
      <w:b/>
      <w:bCs/>
    </w:rPr>
  </w:style>
  <w:style w:type="character" w:styleId="Lienhypertexte">
    <w:name w:val="Hyperlink"/>
    <w:basedOn w:val="Policepardfaut"/>
    <w:uiPriority w:val="99"/>
    <w:unhideWhenUsed/>
    <w:rsid w:val="004A5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enoit@sde07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Niemiec</dc:creator>
  <cp:keywords/>
  <dc:description/>
  <cp:lastModifiedBy>BENOIT Mathieu</cp:lastModifiedBy>
  <cp:revision>2</cp:revision>
  <cp:lastPrinted>2022-01-05T14:51:00Z</cp:lastPrinted>
  <dcterms:created xsi:type="dcterms:W3CDTF">2024-01-19T09:24:00Z</dcterms:created>
  <dcterms:modified xsi:type="dcterms:W3CDTF">2024-01-19T09:24:00Z</dcterms:modified>
</cp:coreProperties>
</file>